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25" w:rsidRPr="009611F3" w:rsidRDefault="00F96516" w:rsidP="001C4525">
      <w:pPr>
        <w:spacing w:line="240" w:lineRule="auto"/>
        <w:ind w:firstLine="709"/>
        <w:jc w:val="both"/>
        <w:rPr>
          <w:rFonts w:cstheme="minorHAnsi"/>
          <w:b/>
          <w:color w:val="000000" w:themeColor="text1"/>
          <w:sz w:val="20"/>
          <w:szCs w:val="20"/>
          <w:u w:val="single"/>
        </w:rPr>
      </w:pPr>
      <w:r w:rsidRPr="009611F3">
        <w:rPr>
          <w:rFonts w:cstheme="minorHAnsi"/>
          <w:b/>
          <w:color w:val="000000" w:themeColor="text1"/>
          <w:sz w:val="20"/>
          <w:szCs w:val="20"/>
          <w:u w:val="single"/>
        </w:rPr>
        <w:t>PRESUNCIÓN DE DOMICILIO EN EL PROCEDIMIENTO EJECUTIVO DE COBRO DE OB</w:t>
      </w:r>
      <w:bookmarkStart w:id="0" w:name="_GoBack"/>
      <w:bookmarkEnd w:id="0"/>
      <w:r w:rsidRPr="009611F3">
        <w:rPr>
          <w:rFonts w:cstheme="minorHAnsi"/>
          <w:b/>
          <w:color w:val="000000" w:themeColor="text1"/>
          <w:sz w:val="20"/>
          <w:szCs w:val="20"/>
          <w:u w:val="single"/>
        </w:rPr>
        <w:t>LIGACIONES TRIBUTARIAS.</w:t>
      </w:r>
      <w:r w:rsidR="00BF16D3" w:rsidRPr="009611F3">
        <w:rPr>
          <w:rFonts w:cstheme="minorHAnsi"/>
          <w:b/>
          <w:color w:val="000000" w:themeColor="text1"/>
          <w:sz w:val="20"/>
          <w:szCs w:val="20"/>
          <w:u w:val="single"/>
        </w:rPr>
        <w:t xml:space="preserve"> </w:t>
      </w:r>
      <w:r w:rsidR="00EA6EAA" w:rsidRPr="009611F3">
        <w:rPr>
          <w:rFonts w:cstheme="minorHAnsi"/>
          <w:b/>
          <w:color w:val="000000" w:themeColor="text1"/>
          <w:sz w:val="20"/>
          <w:szCs w:val="20"/>
          <w:u w:val="single"/>
        </w:rPr>
        <w:t xml:space="preserve"> </w:t>
      </w:r>
      <w:r w:rsidR="001C4525" w:rsidRPr="009611F3">
        <w:rPr>
          <w:rFonts w:cstheme="minorHAnsi"/>
          <w:b/>
          <w:color w:val="000000" w:themeColor="text1"/>
          <w:sz w:val="20"/>
          <w:szCs w:val="20"/>
          <w:u w:val="single"/>
        </w:rPr>
        <w:t xml:space="preserve"> </w:t>
      </w:r>
    </w:p>
    <w:p w:rsidR="001C4525" w:rsidRPr="009611F3" w:rsidRDefault="001C4525" w:rsidP="001C4525">
      <w:pPr>
        <w:spacing w:line="240" w:lineRule="auto"/>
        <w:ind w:firstLine="709"/>
        <w:jc w:val="both"/>
        <w:rPr>
          <w:rFonts w:cstheme="minorHAnsi"/>
          <w:b/>
          <w:color w:val="000000" w:themeColor="text1"/>
          <w:sz w:val="20"/>
          <w:szCs w:val="20"/>
        </w:rPr>
      </w:pPr>
      <w:r w:rsidRPr="009611F3">
        <w:rPr>
          <w:rFonts w:cstheme="minorHAnsi"/>
          <w:b/>
          <w:color w:val="000000" w:themeColor="text1"/>
          <w:sz w:val="20"/>
          <w:szCs w:val="20"/>
        </w:rPr>
        <w:t>Claudio Alberto Morales Borquez</w:t>
      </w:r>
    </w:p>
    <w:p w:rsidR="00232937" w:rsidRDefault="00232937" w:rsidP="009611F3">
      <w:pPr>
        <w:spacing w:line="240" w:lineRule="auto"/>
        <w:ind w:firstLine="709"/>
        <w:jc w:val="both"/>
        <w:rPr>
          <w:rFonts w:cstheme="minorHAnsi"/>
          <w:b/>
          <w:color w:val="000000" w:themeColor="text1"/>
          <w:sz w:val="20"/>
          <w:szCs w:val="20"/>
        </w:rPr>
      </w:pPr>
    </w:p>
    <w:p w:rsidR="009611F3" w:rsidRPr="009611F3" w:rsidRDefault="009611F3" w:rsidP="009611F3">
      <w:pPr>
        <w:spacing w:line="240" w:lineRule="auto"/>
        <w:ind w:firstLine="709"/>
        <w:jc w:val="both"/>
        <w:rPr>
          <w:rFonts w:cstheme="minorHAnsi"/>
          <w:color w:val="000000" w:themeColor="text1"/>
          <w:sz w:val="20"/>
          <w:szCs w:val="20"/>
        </w:rPr>
      </w:pPr>
      <w:r w:rsidRPr="009611F3">
        <w:rPr>
          <w:rFonts w:cstheme="minorHAnsi"/>
          <w:b/>
          <w:color w:val="000000" w:themeColor="text1"/>
          <w:sz w:val="20"/>
          <w:szCs w:val="20"/>
        </w:rPr>
        <w:t>RESUMEN:</w:t>
      </w:r>
      <w:r w:rsidRPr="009611F3">
        <w:rPr>
          <w:rFonts w:cstheme="minorHAnsi"/>
          <w:color w:val="000000" w:themeColor="text1"/>
          <w:sz w:val="20"/>
          <w:szCs w:val="20"/>
        </w:rPr>
        <w:t xml:space="preserve"> La presunción de domicilio señalada en el artículo 13 del código tributario tiene una aplicabilidad restringida en el procedimiento de cobro de obligaciones tributarias. Tal presunción va en beneficio solo de aquellos casos en que la notificación y el requerimiento de pago son realizados por carta certificada, excluyéndose su aplicación para los casos en que la notificación y el requerimi</w:t>
      </w:r>
      <w:r>
        <w:rPr>
          <w:rFonts w:cstheme="minorHAnsi"/>
          <w:color w:val="000000" w:themeColor="text1"/>
          <w:sz w:val="20"/>
          <w:szCs w:val="20"/>
        </w:rPr>
        <w:t xml:space="preserve">ento sean realizados por cedula. La presunción de domicilio constituye –en todo caso- un beneficio a favor del contribuyente frente al órgano público del cual no se puede aprovechar la administración del estado. </w:t>
      </w:r>
    </w:p>
    <w:p w:rsidR="009611F3" w:rsidRDefault="00CA4442" w:rsidP="00126270">
      <w:pPr>
        <w:spacing w:line="240" w:lineRule="auto"/>
        <w:ind w:firstLine="709"/>
        <w:jc w:val="both"/>
        <w:rPr>
          <w:rFonts w:cstheme="minorHAnsi"/>
          <w:sz w:val="20"/>
          <w:szCs w:val="20"/>
          <w:shd w:val="clear" w:color="auto" w:fill="FFFFFF"/>
        </w:rPr>
      </w:pPr>
      <w:r w:rsidRPr="009611F3">
        <w:rPr>
          <w:rFonts w:cstheme="minorHAnsi"/>
          <w:sz w:val="20"/>
          <w:szCs w:val="20"/>
          <w:shd w:val="clear" w:color="auto" w:fill="FFFFFF"/>
        </w:rPr>
        <w:t xml:space="preserve">La Tesorería </w:t>
      </w:r>
      <w:r w:rsidR="009611F3">
        <w:rPr>
          <w:rFonts w:cstheme="minorHAnsi"/>
          <w:sz w:val="20"/>
          <w:szCs w:val="20"/>
          <w:shd w:val="clear" w:color="auto" w:fill="FFFFFF"/>
        </w:rPr>
        <w:t>General de la República sostiene que la presunción de domicilio se aplica a todos los tipos de notificaciones</w:t>
      </w:r>
      <w:r w:rsidRPr="009611F3">
        <w:rPr>
          <w:rFonts w:cstheme="minorHAnsi"/>
          <w:sz w:val="20"/>
          <w:szCs w:val="20"/>
          <w:shd w:val="clear" w:color="auto" w:fill="FFFFFF"/>
        </w:rPr>
        <w:t xml:space="preserve">, sin embargo </w:t>
      </w:r>
      <w:r w:rsidR="009611F3">
        <w:rPr>
          <w:rFonts w:cstheme="minorHAnsi"/>
          <w:sz w:val="20"/>
          <w:szCs w:val="20"/>
          <w:shd w:val="clear" w:color="auto" w:fill="FFFFFF"/>
        </w:rPr>
        <w:t xml:space="preserve">el estudio del </w:t>
      </w:r>
      <w:r w:rsidRPr="009611F3">
        <w:rPr>
          <w:rFonts w:cstheme="minorHAnsi"/>
          <w:sz w:val="20"/>
          <w:szCs w:val="20"/>
          <w:shd w:val="clear" w:color="auto" w:fill="FFFFFF"/>
        </w:rPr>
        <w:t xml:space="preserve">texto y </w:t>
      </w:r>
      <w:r w:rsidR="009611F3">
        <w:rPr>
          <w:rFonts w:cstheme="minorHAnsi"/>
          <w:sz w:val="20"/>
          <w:szCs w:val="20"/>
          <w:shd w:val="clear" w:color="auto" w:fill="FFFFFF"/>
        </w:rPr>
        <w:t xml:space="preserve">de la </w:t>
      </w:r>
      <w:r w:rsidRPr="009611F3">
        <w:rPr>
          <w:rFonts w:cstheme="minorHAnsi"/>
          <w:sz w:val="20"/>
          <w:szCs w:val="20"/>
          <w:shd w:val="clear" w:color="auto" w:fill="FFFFFF"/>
        </w:rPr>
        <w:t xml:space="preserve">historia de la ley </w:t>
      </w:r>
      <w:r w:rsidR="009611F3">
        <w:rPr>
          <w:rFonts w:cstheme="minorHAnsi"/>
          <w:sz w:val="20"/>
          <w:szCs w:val="20"/>
          <w:shd w:val="clear" w:color="auto" w:fill="FFFFFF"/>
        </w:rPr>
        <w:t xml:space="preserve">obliga a concluir </w:t>
      </w:r>
      <w:r w:rsidRPr="009611F3">
        <w:rPr>
          <w:rFonts w:cstheme="minorHAnsi"/>
          <w:sz w:val="20"/>
          <w:szCs w:val="20"/>
          <w:shd w:val="clear" w:color="auto" w:fill="FFFFFF"/>
        </w:rPr>
        <w:t xml:space="preserve">que aquello no es </w:t>
      </w:r>
      <w:r w:rsidR="009611F3">
        <w:rPr>
          <w:rFonts w:cstheme="minorHAnsi"/>
          <w:sz w:val="20"/>
          <w:szCs w:val="20"/>
          <w:shd w:val="clear" w:color="auto" w:fill="FFFFFF"/>
        </w:rPr>
        <w:t>exacto</w:t>
      </w:r>
      <w:r w:rsidRPr="009611F3">
        <w:rPr>
          <w:rFonts w:cstheme="minorHAnsi"/>
          <w:sz w:val="20"/>
          <w:szCs w:val="20"/>
          <w:shd w:val="clear" w:color="auto" w:fill="FFFFFF"/>
        </w:rPr>
        <w:t xml:space="preserve">. </w:t>
      </w:r>
    </w:p>
    <w:p w:rsidR="00232937" w:rsidRDefault="00232937" w:rsidP="00126270">
      <w:pPr>
        <w:spacing w:line="240" w:lineRule="auto"/>
        <w:ind w:firstLine="709"/>
        <w:jc w:val="both"/>
        <w:rPr>
          <w:rFonts w:cstheme="minorHAnsi"/>
          <w:b/>
          <w:color w:val="000000" w:themeColor="text1"/>
          <w:sz w:val="20"/>
          <w:szCs w:val="20"/>
          <w:u w:val="single"/>
        </w:rPr>
      </w:pPr>
    </w:p>
    <w:p w:rsidR="0084450F" w:rsidRPr="009611F3" w:rsidRDefault="00647615" w:rsidP="00126270">
      <w:pPr>
        <w:spacing w:line="240" w:lineRule="auto"/>
        <w:ind w:firstLine="709"/>
        <w:jc w:val="both"/>
        <w:rPr>
          <w:rFonts w:cstheme="minorHAnsi"/>
          <w:b/>
          <w:color w:val="000000" w:themeColor="text1"/>
          <w:sz w:val="20"/>
          <w:szCs w:val="20"/>
        </w:rPr>
      </w:pPr>
      <w:r w:rsidRPr="009611F3">
        <w:rPr>
          <w:rFonts w:cstheme="minorHAnsi"/>
          <w:b/>
          <w:color w:val="000000" w:themeColor="text1"/>
          <w:sz w:val="20"/>
          <w:szCs w:val="20"/>
          <w:u w:val="single"/>
        </w:rPr>
        <w:t>DESCRI</w:t>
      </w:r>
      <w:r w:rsidR="0084450F" w:rsidRPr="009611F3">
        <w:rPr>
          <w:rFonts w:cstheme="minorHAnsi"/>
          <w:b/>
          <w:color w:val="000000" w:themeColor="text1"/>
          <w:sz w:val="20"/>
          <w:szCs w:val="20"/>
          <w:u w:val="single"/>
        </w:rPr>
        <w:t>PCION DEL PROBLEMA</w:t>
      </w:r>
      <w:r w:rsidR="0084450F" w:rsidRPr="009611F3">
        <w:rPr>
          <w:rFonts w:cstheme="minorHAnsi"/>
          <w:b/>
          <w:color w:val="000000" w:themeColor="text1"/>
          <w:sz w:val="20"/>
          <w:szCs w:val="20"/>
        </w:rPr>
        <w:t>.</w:t>
      </w:r>
    </w:p>
    <w:p w:rsidR="00A32F0B" w:rsidRPr="009611F3" w:rsidRDefault="0084450F"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El Servicio de Tesorerías tiene a su cargo la cobranza de todos los </w:t>
      </w:r>
      <w:r w:rsidR="00A43B1B" w:rsidRPr="009611F3">
        <w:rPr>
          <w:rFonts w:cstheme="minorHAnsi"/>
          <w:color w:val="000000" w:themeColor="text1"/>
          <w:sz w:val="20"/>
          <w:szCs w:val="20"/>
        </w:rPr>
        <w:t xml:space="preserve">impuestos y demás </w:t>
      </w:r>
      <w:r w:rsidRPr="009611F3">
        <w:rPr>
          <w:rFonts w:cstheme="minorHAnsi"/>
          <w:color w:val="000000" w:themeColor="text1"/>
          <w:sz w:val="20"/>
          <w:szCs w:val="20"/>
        </w:rPr>
        <w:t xml:space="preserve">créditos </w:t>
      </w:r>
      <w:r w:rsidR="00003C9F" w:rsidRPr="009611F3">
        <w:rPr>
          <w:rFonts w:cstheme="minorHAnsi"/>
          <w:color w:val="000000" w:themeColor="text1"/>
          <w:sz w:val="20"/>
          <w:szCs w:val="20"/>
        </w:rPr>
        <w:t xml:space="preserve">fiscales. El procedimiento para </w:t>
      </w:r>
      <w:r w:rsidR="00A43B1B" w:rsidRPr="009611F3">
        <w:rPr>
          <w:rFonts w:cstheme="minorHAnsi"/>
          <w:color w:val="000000" w:themeColor="text1"/>
          <w:sz w:val="20"/>
          <w:szCs w:val="20"/>
        </w:rPr>
        <w:t xml:space="preserve">cumplir </w:t>
      </w:r>
      <w:r w:rsidR="00003C9F" w:rsidRPr="009611F3">
        <w:rPr>
          <w:rFonts w:cstheme="minorHAnsi"/>
          <w:color w:val="000000" w:themeColor="text1"/>
          <w:sz w:val="20"/>
          <w:szCs w:val="20"/>
        </w:rPr>
        <w:t xml:space="preserve">tal función pública se encuentra </w:t>
      </w:r>
      <w:r w:rsidR="00F96516" w:rsidRPr="009611F3">
        <w:rPr>
          <w:rFonts w:cstheme="minorHAnsi"/>
          <w:color w:val="000000" w:themeColor="text1"/>
          <w:sz w:val="20"/>
          <w:szCs w:val="20"/>
        </w:rPr>
        <w:t xml:space="preserve">descrito </w:t>
      </w:r>
      <w:r w:rsidR="00003C9F" w:rsidRPr="009611F3">
        <w:rPr>
          <w:rFonts w:cstheme="minorHAnsi"/>
          <w:color w:val="000000" w:themeColor="text1"/>
          <w:sz w:val="20"/>
          <w:szCs w:val="20"/>
        </w:rPr>
        <w:t xml:space="preserve">en los artículos 168 y siguientes del código tributario. </w:t>
      </w:r>
    </w:p>
    <w:p w:rsidR="00A43B1B" w:rsidRPr="009611F3" w:rsidRDefault="00330DBF"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El procedimiento se inicia </w:t>
      </w:r>
      <w:r w:rsidR="00A43B1B" w:rsidRPr="009611F3">
        <w:rPr>
          <w:rFonts w:cstheme="minorHAnsi"/>
          <w:color w:val="000000" w:themeColor="text1"/>
          <w:sz w:val="20"/>
          <w:szCs w:val="20"/>
        </w:rPr>
        <w:t xml:space="preserve">en sede administrativa </w:t>
      </w:r>
      <w:r w:rsidR="001F3534" w:rsidRPr="009611F3">
        <w:rPr>
          <w:rFonts w:cstheme="minorHAnsi"/>
          <w:color w:val="000000" w:themeColor="text1"/>
          <w:sz w:val="20"/>
          <w:szCs w:val="20"/>
        </w:rPr>
        <w:t xml:space="preserve">por y </w:t>
      </w:r>
      <w:r w:rsidR="00A43B1B" w:rsidRPr="009611F3">
        <w:rPr>
          <w:rFonts w:cstheme="minorHAnsi"/>
          <w:color w:val="000000" w:themeColor="text1"/>
          <w:sz w:val="20"/>
          <w:szCs w:val="20"/>
        </w:rPr>
        <w:t>ante e</w:t>
      </w:r>
      <w:r w:rsidR="00A756E5" w:rsidRPr="009611F3">
        <w:rPr>
          <w:rFonts w:cstheme="minorHAnsi"/>
          <w:color w:val="000000" w:themeColor="text1"/>
          <w:sz w:val="20"/>
          <w:szCs w:val="20"/>
        </w:rPr>
        <w:t xml:space="preserve">l mismo Servicio de Tesorerías </w:t>
      </w:r>
      <w:r w:rsidR="00A90560" w:rsidRPr="009611F3">
        <w:rPr>
          <w:rFonts w:cstheme="minorHAnsi"/>
          <w:color w:val="000000" w:themeColor="text1"/>
          <w:sz w:val="20"/>
          <w:szCs w:val="20"/>
        </w:rPr>
        <w:t xml:space="preserve">momento en que </w:t>
      </w:r>
      <w:r w:rsidR="00A756E5" w:rsidRPr="009611F3">
        <w:rPr>
          <w:rFonts w:cstheme="minorHAnsi"/>
          <w:color w:val="000000" w:themeColor="text1"/>
          <w:sz w:val="20"/>
          <w:szCs w:val="20"/>
        </w:rPr>
        <w:t xml:space="preserve">el </w:t>
      </w:r>
      <w:r w:rsidR="00A43B1B" w:rsidRPr="009611F3">
        <w:rPr>
          <w:rFonts w:cstheme="minorHAnsi"/>
          <w:color w:val="000000" w:themeColor="text1"/>
          <w:sz w:val="20"/>
          <w:szCs w:val="20"/>
        </w:rPr>
        <w:t>Tesorero Reg</w:t>
      </w:r>
      <w:r w:rsidR="00096AE6" w:rsidRPr="009611F3">
        <w:rPr>
          <w:rFonts w:cstheme="minorHAnsi"/>
          <w:color w:val="000000" w:themeColor="text1"/>
          <w:sz w:val="20"/>
          <w:szCs w:val="20"/>
        </w:rPr>
        <w:t>ional y/o Provincial actúa</w:t>
      </w:r>
      <w:r w:rsidR="00A43B1B" w:rsidRPr="009611F3">
        <w:rPr>
          <w:rFonts w:cstheme="minorHAnsi"/>
          <w:color w:val="000000" w:themeColor="text1"/>
          <w:sz w:val="20"/>
          <w:szCs w:val="20"/>
        </w:rPr>
        <w:t xml:space="preserve"> como juez sustanciador. El procedimiento comienza </w:t>
      </w:r>
      <w:r w:rsidR="002C7FA5" w:rsidRPr="009611F3">
        <w:rPr>
          <w:rFonts w:cstheme="minorHAnsi"/>
          <w:color w:val="000000" w:themeColor="text1"/>
          <w:sz w:val="20"/>
          <w:szCs w:val="20"/>
        </w:rPr>
        <w:t xml:space="preserve">con la confección de la nómina de deudores morosos y </w:t>
      </w:r>
      <w:r w:rsidR="002024F5" w:rsidRPr="009611F3">
        <w:rPr>
          <w:rFonts w:cstheme="minorHAnsi"/>
          <w:color w:val="000000" w:themeColor="text1"/>
          <w:sz w:val="20"/>
          <w:szCs w:val="20"/>
        </w:rPr>
        <w:t xml:space="preserve">con </w:t>
      </w:r>
      <w:r w:rsidR="00A43B1B" w:rsidRPr="009611F3">
        <w:rPr>
          <w:rFonts w:cstheme="minorHAnsi"/>
          <w:color w:val="000000" w:themeColor="text1"/>
          <w:sz w:val="20"/>
          <w:szCs w:val="20"/>
        </w:rPr>
        <w:t xml:space="preserve">la dictación del </w:t>
      </w:r>
      <w:r w:rsidR="002C7FA5" w:rsidRPr="009611F3">
        <w:rPr>
          <w:rFonts w:cstheme="minorHAnsi"/>
          <w:color w:val="000000" w:themeColor="text1"/>
          <w:sz w:val="20"/>
          <w:szCs w:val="20"/>
        </w:rPr>
        <w:t>mandamiento de ejecución y embargo</w:t>
      </w:r>
      <w:r w:rsidR="00A43B1B" w:rsidRPr="009611F3">
        <w:rPr>
          <w:rFonts w:cstheme="minorHAnsi"/>
          <w:color w:val="000000" w:themeColor="text1"/>
          <w:sz w:val="20"/>
          <w:szCs w:val="20"/>
        </w:rPr>
        <w:t>,</w:t>
      </w:r>
      <w:r w:rsidR="002C7FA5" w:rsidRPr="009611F3">
        <w:rPr>
          <w:rFonts w:cstheme="minorHAnsi"/>
          <w:color w:val="000000" w:themeColor="text1"/>
          <w:sz w:val="20"/>
          <w:szCs w:val="20"/>
        </w:rPr>
        <w:t xml:space="preserve"> seguidos de l</w:t>
      </w:r>
      <w:r w:rsidR="00003C9F" w:rsidRPr="009611F3">
        <w:rPr>
          <w:rFonts w:cstheme="minorHAnsi"/>
          <w:color w:val="000000" w:themeColor="text1"/>
          <w:sz w:val="20"/>
          <w:szCs w:val="20"/>
        </w:rPr>
        <w:t>a notificación del hecho de encontrarse en mora y del requerimiento de pago</w:t>
      </w:r>
      <w:r w:rsidR="00A43B1B" w:rsidRPr="009611F3">
        <w:rPr>
          <w:rFonts w:cstheme="minorHAnsi"/>
          <w:color w:val="000000" w:themeColor="text1"/>
          <w:sz w:val="20"/>
          <w:szCs w:val="20"/>
        </w:rPr>
        <w:t xml:space="preserve">. </w:t>
      </w:r>
    </w:p>
    <w:p w:rsidR="00B070C2" w:rsidRPr="009611F3" w:rsidRDefault="00B070C2"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El artículo 171 del código tributario señala que “La notificación del hecho de encontrarse en mora y el requerimiento de pago al deudor, se </w:t>
      </w:r>
      <w:r w:rsidR="00232937" w:rsidRPr="009611F3">
        <w:rPr>
          <w:rFonts w:cstheme="minorHAnsi"/>
          <w:color w:val="000000" w:themeColor="text1"/>
          <w:sz w:val="20"/>
          <w:szCs w:val="20"/>
        </w:rPr>
        <w:t>efectuará personalmente</w:t>
      </w:r>
      <w:r w:rsidRPr="009611F3">
        <w:rPr>
          <w:rFonts w:cstheme="minorHAnsi"/>
          <w:color w:val="000000" w:themeColor="text1"/>
          <w:sz w:val="20"/>
          <w:szCs w:val="20"/>
        </w:rPr>
        <w:t xml:space="preserve"> por el recaudador fiscal, quien actuará como ministro de fe, o bien, en las áreas urbanas, por carta certificada conforme a las normas de los incisos segundo, tercero, cuarto y quinto del artículo 11 y artículo 13, cuando así lo determine el juez sustanciador atendida las circunstancias del caso. Tratándose de la notificación personal, si el ejecutado no fuere habido, circunstancia que se acreditará con la certificación del funcionario recaudador, se le notificará por cédula en los términos prevenidos en el artículo 44 del Código de Procedimiento Civil; en este caso, no será necesario cumplir con los requisitos señalados en el inciso primero de dicho artículo, ni se necesitará nueva providencia del Tesorero respectivo para la entrega de las copias que en él se dispone.”</w:t>
      </w:r>
    </w:p>
    <w:p w:rsidR="00B070C2" w:rsidRPr="009611F3" w:rsidRDefault="00B070C2"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El artículo 13 del código tributario establece una presunción respecto al domicilio del contribuyente que se encuentra consagrada en los siguientes términos, “Para los efectos de las notificaciones, se tendrá como domicilio el que indique el contribuyente en su declaración de iniciación de actividades o el que indique el interesado en su presentación o actuación de que se trate o el que conste en la última declaración de impuesto respectiva”. </w:t>
      </w:r>
    </w:p>
    <w:p w:rsidR="00A90560" w:rsidRPr="009611F3" w:rsidRDefault="00330DBF"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La Tesorería General de la Republica sostiene que en los procedimientos ejecutivos de cobro de obligaciones tributarias en dinero (art. 168 Código Tributario), el acreedor se beneficia con la presunción de domicilio consagrada en el artículo 13 del c</w:t>
      </w:r>
      <w:r w:rsidR="003B6E55" w:rsidRPr="009611F3">
        <w:rPr>
          <w:rFonts w:cstheme="minorHAnsi"/>
          <w:color w:val="000000" w:themeColor="text1"/>
          <w:sz w:val="20"/>
          <w:szCs w:val="20"/>
        </w:rPr>
        <w:t>ódigo tributario</w:t>
      </w:r>
      <w:r w:rsidR="00A90560" w:rsidRPr="009611F3">
        <w:rPr>
          <w:rFonts w:cstheme="minorHAnsi"/>
          <w:color w:val="000000" w:themeColor="text1"/>
          <w:sz w:val="20"/>
          <w:szCs w:val="20"/>
        </w:rPr>
        <w:t>, cualquiera sea la forma de notificación</w:t>
      </w:r>
      <w:r w:rsidR="003B6E55" w:rsidRPr="009611F3">
        <w:rPr>
          <w:rFonts w:cstheme="minorHAnsi"/>
          <w:color w:val="000000" w:themeColor="text1"/>
          <w:sz w:val="20"/>
          <w:szCs w:val="20"/>
        </w:rPr>
        <w:t>.</w:t>
      </w:r>
    </w:p>
    <w:p w:rsidR="006B2F36" w:rsidRPr="009611F3" w:rsidRDefault="003B6E55"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De tal manera, </w:t>
      </w:r>
      <w:r w:rsidR="00330DBF" w:rsidRPr="009611F3">
        <w:rPr>
          <w:rFonts w:cstheme="minorHAnsi"/>
          <w:color w:val="000000" w:themeColor="text1"/>
          <w:sz w:val="20"/>
          <w:szCs w:val="20"/>
        </w:rPr>
        <w:t xml:space="preserve">la notificación y el requerimiento de pago se verían </w:t>
      </w:r>
      <w:r w:rsidR="00096AE6" w:rsidRPr="009611F3">
        <w:rPr>
          <w:rFonts w:cstheme="minorHAnsi"/>
          <w:color w:val="000000" w:themeColor="text1"/>
          <w:sz w:val="20"/>
          <w:szCs w:val="20"/>
        </w:rPr>
        <w:t xml:space="preserve">“siempre” </w:t>
      </w:r>
      <w:r w:rsidR="00330DBF" w:rsidRPr="009611F3">
        <w:rPr>
          <w:rFonts w:cstheme="minorHAnsi"/>
          <w:color w:val="000000" w:themeColor="text1"/>
          <w:sz w:val="20"/>
          <w:szCs w:val="20"/>
        </w:rPr>
        <w:t>privilegiados con tal beneficio de orden procesal</w:t>
      </w:r>
      <w:r w:rsidR="00096AE6" w:rsidRPr="009611F3">
        <w:rPr>
          <w:rFonts w:cstheme="minorHAnsi"/>
          <w:color w:val="000000" w:themeColor="text1"/>
          <w:sz w:val="20"/>
          <w:szCs w:val="20"/>
        </w:rPr>
        <w:t>,</w:t>
      </w:r>
      <w:r w:rsidR="006B2F36" w:rsidRPr="009611F3">
        <w:rPr>
          <w:rFonts w:cstheme="minorHAnsi"/>
          <w:color w:val="000000" w:themeColor="text1"/>
          <w:sz w:val="20"/>
          <w:szCs w:val="20"/>
        </w:rPr>
        <w:t xml:space="preserve"> sin importar de qué forma se </w:t>
      </w:r>
      <w:r w:rsidR="00096AE6" w:rsidRPr="009611F3">
        <w:rPr>
          <w:rFonts w:cstheme="minorHAnsi"/>
          <w:color w:val="000000" w:themeColor="text1"/>
          <w:sz w:val="20"/>
          <w:szCs w:val="20"/>
        </w:rPr>
        <w:t xml:space="preserve">haya practicado </w:t>
      </w:r>
      <w:r w:rsidR="006B2F36" w:rsidRPr="009611F3">
        <w:rPr>
          <w:rFonts w:cstheme="minorHAnsi"/>
          <w:color w:val="000000" w:themeColor="text1"/>
          <w:sz w:val="20"/>
          <w:szCs w:val="20"/>
        </w:rPr>
        <w:t>la notificación y el requerimiento</w:t>
      </w:r>
    </w:p>
    <w:p w:rsidR="000F256B" w:rsidRPr="009611F3" w:rsidRDefault="000F256B"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lastRenderedPageBreak/>
        <w:t xml:space="preserve">Esta afirmación de </w:t>
      </w:r>
      <w:r w:rsidR="006F019F" w:rsidRPr="009611F3">
        <w:rPr>
          <w:rFonts w:cstheme="minorHAnsi"/>
          <w:color w:val="000000" w:themeColor="text1"/>
          <w:sz w:val="20"/>
          <w:szCs w:val="20"/>
        </w:rPr>
        <w:t xml:space="preserve">la </w:t>
      </w:r>
      <w:r w:rsidRPr="009611F3">
        <w:rPr>
          <w:rFonts w:cstheme="minorHAnsi"/>
          <w:color w:val="000000" w:themeColor="text1"/>
          <w:sz w:val="20"/>
          <w:szCs w:val="20"/>
        </w:rPr>
        <w:t xml:space="preserve">Tesorería no tiene fundamento normativo. </w:t>
      </w:r>
    </w:p>
    <w:p w:rsidR="007C6CDD" w:rsidRPr="009611F3" w:rsidRDefault="001F3534"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Revisado</w:t>
      </w:r>
      <w:r w:rsidR="000F256B" w:rsidRPr="009611F3">
        <w:rPr>
          <w:rFonts w:cstheme="minorHAnsi"/>
          <w:color w:val="000000" w:themeColor="text1"/>
          <w:sz w:val="20"/>
          <w:szCs w:val="20"/>
        </w:rPr>
        <w:t xml:space="preserve"> </w:t>
      </w:r>
      <w:r w:rsidR="00A90560" w:rsidRPr="009611F3">
        <w:rPr>
          <w:rFonts w:cstheme="minorHAnsi"/>
          <w:color w:val="000000" w:themeColor="text1"/>
          <w:sz w:val="20"/>
          <w:szCs w:val="20"/>
        </w:rPr>
        <w:t xml:space="preserve">la historia y </w:t>
      </w:r>
      <w:r w:rsidRPr="009611F3">
        <w:rPr>
          <w:rFonts w:cstheme="minorHAnsi"/>
          <w:color w:val="000000" w:themeColor="text1"/>
          <w:sz w:val="20"/>
          <w:szCs w:val="20"/>
        </w:rPr>
        <w:t xml:space="preserve">el texto del artículo 171 del código </w:t>
      </w:r>
      <w:r w:rsidR="00232937" w:rsidRPr="009611F3">
        <w:rPr>
          <w:rFonts w:cstheme="minorHAnsi"/>
          <w:color w:val="000000" w:themeColor="text1"/>
          <w:sz w:val="20"/>
          <w:szCs w:val="20"/>
        </w:rPr>
        <w:t>tributario es</w:t>
      </w:r>
      <w:r w:rsidR="000F256B" w:rsidRPr="009611F3">
        <w:rPr>
          <w:rFonts w:cstheme="minorHAnsi"/>
          <w:color w:val="000000" w:themeColor="text1"/>
          <w:sz w:val="20"/>
          <w:szCs w:val="20"/>
        </w:rPr>
        <w:t xml:space="preserve"> claro que </w:t>
      </w:r>
      <w:r w:rsidR="00330DBF" w:rsidRPr="009611F3">
        <w:rPr>
          <w:rFonts w:cstheme="minorHAnsi"/>
          <w:color w:val="000000" w:themeColor="text1"/>
          <w:sz w:val="20"/>
          <w:szCs w:val="20"/>
        </w:rPr>
        <w:t xml:space="preserve">la presunción de domicilio consagrada en el artículo 13 del código tributario </w:t>
      </w:r>
      <w:r w:rsidR="000D132C" w:rsidRPr="009611F3">
        <w:rPr>
          <w:rFonts w:cstheme="minorHAnsi"/>
          <w:color w:val="000000" w:themeColor="text1"/>
          <w:sz w:val="20"/>
          <w:szCs w:val="20"/>
        </w:rPr>
        <w:t xml:space="preserve">solo </w:t>
      </w:r>
      <w:r w:rsidR="00330DBF" w:rsidRPr="009611F3">
        <w:rPr>
          <w:rFonts w:cstheme="minorHAnsi"/>
          <w:color w:val="000000" w:themeColor="text1"/>
          <w:sz w:val="20"/>
          <w:szCs w:val="20"/>
        </w:rPr>
        <w:t xml:space="preserve">tiene aplicabilidad en el procedimiento de cobro ejecutivo de obligaciones tributarias para aquellos casos en que la notificación y </w:t>
      </w:r>
      <w:r w:rsidR="00096AE6" w:rsidRPr="009611F3">
        <w:rPr>
          <w:rFonts w:cstheme="minorHAnsi"/>
          <w:color w:val="000000" w:themeColor="text1"/>
          <w:sz w:val="20"/>
          <w:szCs w:val="20"/>
        </w:rPr>
        <w:t>el requerimiento</w:t>
      </w:r>
      <w:r w:rsidR="00330DBF" w:rsidRPr="009611F3">
        <w:rPr>
          <w:rFonts w:cstheme="minorHAnsi"/>
          <w:color w:val="000000" w:themeColor="text1"/>
          <w:sz w:val="20"/>
          <w:szCs w:val="20"/>
        </w:rPr>
        <w:t xml:space="preserve"> sean realizados por carta certificada</w:t>
      </w:r>
      <w:r w:rsidR="007C6CDD" w:rsidRPr="009611F3">
        <w:rPr>
          <w:rFonts w:cstheme="minorHAnsi"/>
          <w:color w:val="000000" w:themeColor="text1"/>
          <w:sz w:val="20"/>
          <w:szCs w:val="20"/>
        </w:rPr>
        <w:t>, excluyéndose su aplicación para otros tipos de notificación.</w:t>
      </w:r>
    </w:p>
    <w:p w:rsidR="00330DBF" w:rsidRPr="009611F3" w:rsidRDefault="00330DBF" w:rsidP="00126270">
      <w:pPr>
        <w:spacing w:line="240" w:lineRule="auto"/>
        <w:ind w:firstLine="709"/>
        <w:jc w:val="both"/>
        <w:rPr>
          <w:rFonts w:cstheme="minorHAnsi"/>
          <w:color w:val="000000" w:themeColor="text1"/>
          <w:sz w:val="20"/>
          <w:szCs w:val="20"/>
        </w:rPr>
      </w:pPr>
    </w:p>
    <w:p w:rsidR="00523E9F" w:rsidRDefault="002024F5" w:rsidP="00126270">
      <w:pPr>
        <w:spacing w:line="240" w:lineRule="auto"/>
        <w:ind w:firstLine="709"/>
        <w:jc w:val="both"/>
        <w:rPr>
          <w:rFonts w:cstheme="minorHAnsi"/>
          <w:b/>
          <w:color w:val="000000" w:themeColor="text1"/>
          <w:sz w:val="20"/>
          <w:szCs w:val="20"/>
          <w:u w:val="single"/>
        </w:rPr>
      </w:pPr>
      <w:r w:rsidRPr="009611F3">
        <w:rPr>
          <w:rFonts w:cstheme="minorHAnsi"/>
          <w:b/>
          <w:color w:val="000000" w:themeColor="text1"/>
          <w:sz w:val="20"/>
          <w:szCs w:val="20"/>
          <w:u w:val="single"/>
        </w:rPr>
        <w:t>FORMA</w:t>
      </w:r>
      <w:r w:rsidR="0064386B" w:rsidRPr="009611F3">
        <w:rPr>
          <w:rFonts w:cstheme="minorHAnsi"/>
          <w:b/>
          <w:color w:val="000000" w:themeColor="text1"/>
          <w:sz w:val="20"/>
          <w:szCs w:val="20"/>
          <w:u w:val="single"/>
        </w:rPr>
        <w:t>S</w:t>
      </w:r>
      <w:r w:rsidRPr="009611F3">
        <w:rPr>
          <w:rFonts w:cstheme="minorHAnsi"/>
          <w:b/>
          <w:color w:val="000000" w:themeColor="text1"/>
          <w:sz w:val="20"/>
          <w:szCs w:val="20"/>
          <w:u w:val="single"/>
        </w:rPr>
        <w:t xml:space="preserve"> DE NOTIFICACIÓN VALIDA</w:t>
      </w:r>
      <w:r w:rsidR="000F256B" w:rsidRPr="009611F3">
        <w:rPr>
          <w:rFonts w:cstheme="minorHAnsi"/>
          <w:b/>
          <w:color w:val="000000" w:themeColor="text1"/>
          <w:sz w:val="20"/>
          <w:szCs w:val="20"/>
          <w:u w:val="single"/>
        </w:rPr>
        <w:t xml:space="preserve"> </w:t>
      </w:r>
      <w:r w:rsidR="001F3534" w:rsidRPr="009611F3">
        <w:rPr>
          <w:rFonts w:cstheme="minorHAnsi"/>
          <w:b/>
          <w:color w:val="000000" w:themeColor="text1"/>
          <w:sz w:val="20"/>
          <w:szCs w:val="20"/>
          <w:u w:val="single"/>
        </w:rPr>
        <w:t>PARA EL</w:t>
      </w:r>
      <w:r w:rsidR="000F256B" w:rsidRPr="009611F3">
        <w:rPr>
          <w:rFonts w:cstheme="minorHAnsi"/>
          <w:b/>
          <w:color w:val="000000" w:themeColor="text1"/>
          <w:sz w:val="20"/>
          <w:szCs w:val="20"/>
          <w:u w:val="single"/>
        </w:rPr>
        <w:t xml:space="preserve"> REQUERMIENTO DE PAGO</w:t>
      </w:r>
      <w:r w:rsidRPr="009611F3">
        <w:rPr>
          <w:rFonts w:cstheme="minorHAnsi"/>
          <w:b/>
          <w:color w:val="000000" w:themeColor="text1"/>
          <w:sz w:val="20"/>
          <w:szCs w:val="20"/>
          <w:u w:val="single"/>
        </w:rPr>
        <w:t>.</w:t>
      </w:r>
      <w:r w:rsidR="0064386B" w:rsidRPr="009611F3">
        <w:rPr>
          <w:rFonts w:cstheme="minorHAnsi"/>
          <w:b/>
          <w:color w:val="000000" w:themeColor="text1"/>
          <w:sz w:val="20"/>
          <w:szCs w:val="20"/>
          <w:u w:val="single"/>
        </w:rPr>
        <w:t xml:space="preserve"> </w:t>
      </w:r>
    </w:p>
    <w:p w:rsidR="00400FBB" w:rsidRPr="00400FBB" w:rsidRDefault="00400FBB" w:rsidP="00400FBB">
      <w:pPr>
        <w:pStyle w:val="Prrafodelista"/>
        <w:tabs>
          <w:tab w:val="left" w:pos="-284"/>
        </w:tabs>
        <w:ind w:left="0" w:firstLine="720"/>
        <w:jc w:val="both"/>
        <w:rPr>
          <w:rFonts w:asciiTheme="minorHAnsi" w:hAnsiTheme="minorHAnsi" w:cstheme="minorHAnsi"/>
          <w:color w:val="000000" w:themeColor="text1"/>
          <w:sz w:val="20"/>
        </w:rPr>
      </w:pPr>
      <w:r w:rsidRPr="00400FBB">
        <w:rPr>
          <w:rFonts w:asciiTheme="minorHAnsi" w:hAnsiTheme="minorHAnsi" w:cstheme="minorHAnsi"/>
          <w:color w:val="000000" w:themeColor="text1"/>
          <w:sz w:val="20"/>
        </w:rPr>
        <w:t xml:space="preserve">El título V del libro III del Código Tributario referido al cobro de obligaciones tributarias en dinero regula cinco formas de notificaciones: a) notificación personal; b) notificación por cedula c) notificación por carta certificada d) notificación por correo electrónico e) notificación personal subsidiaria. </w:t>
      </w:r>
    </w:p>
    <w:p w:rsidR="00400FBB" w:rsidRPr="00400FBB" w:rsidRDefault="00400FBB" w:rsidP="00126270">
      <w:pPr>
        <w:spacing w:line="240" w:lineRule="auto"/>
        <w:ind w:firstLine="709"/>
        <w:jc w:val="both"/>
        <w:rPr>
          <w:rFonts w:cstheme="minorHAnsi"/>
          <w:b/>
          <w:color w:val="000000" w:themeColor="text1"/>
          <w:sz w:val="20"/>
          <w:szCs w:val="20"/>
          <w:u w:val="single"/>
          <w:lang w:val="es-ES"/>
        </w:rPr>
      </w:pPr>
    </w:p>
    <w:p w:rsidR="0064386B" w:rsidRPr="009611F3" w:rsidRDefault="00096AE6"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De acuerdo </w:t>
      </w:r>
      <w:r w:rsidR="001F3534" w:rsidRPr="009611F3">
        <w:rPr>
          <w:rFonts w:cstheme="minorHAnsi"/>
          <w:color w:val="000000" w:themeColor="text1"/>
          <w:sz w:val="20"/>
          <w:szCs w:val="20"/>
        </w:rPr>
        <w:t xml:space="preserve">al </w:t>
      </w:r>
      <w:r w:rsidR="000F256B" w:rsidRPr="009611F3">
        <w:rPr>
          <w:rFonts w:cstheme="minorHAnsi"/>
          <w:color w:val="000000" w:themeColor="text1"/>
          <w:sz w:val="20"/>
          <w:szCs w:val="20"/>
        </w:rPr>
        <w:t xml:space="preserve">artículo 171 del código tributario </w:t>
      </w:r>
      <w:r w:rsidR="00523E9F" w:rsidRPr="009611F3">
        <w:rPr>
          <w:rFonts w:cstheme="minorHAnsi"/>
          <w:color w:val="000000" w:themeColor="text1"/>
          <w:sz w:val="20"/>
          <w:szCs w:val="20"/>
        </w:rPr>
        <w:t>l</w:t>
      </w:r>
      <w:r w:rsidR="00A43B1B" w:rsidRPr="009611F3">
        <w:rPr>
          <w:rFonts w:cstheme="minorHAnsi"/>
          <w:color w:val="000000" w:themeColor="text1"/>
          <w:sz w:val="20"/>
          <w:szCs w:val="20"/>
        </w:rPr>
        <w:t xml:space="preserve">a notificación del hecho de encontrarse en mora y el requerimiento de pago pueden ser </w:t>
      </w:r>
      <w:r w:rsidR="0064386B" w:rsidRPr="009611F3">
        <w:rPr>
          <w:rFonts w:cstheme="minorHAnsi"/>
          <w:color w:val="000000" w:themeColor="text1"/>
          <w:sz w:val="20"/>
          <w:szCs w:val="20"/>
        </w:rPr>
        <w:t xml:space="preserve">realizados de tres formas: </w:t>
      </w:r>
    </w:p>
    <w:p w:rsidR="00400FBB" w:rsidRDefault="0064386B" w:rsidP="00400FBB">
      <w:pPr>
        <w:pStyle w:val="Prrafodelista"/>
        <w:numPr>
          <w:ilvl w:val="0"/>
          <w:numId w:val="23"/>
        </w:numPr>
        <w:ind w:firstLine="709"/>
        <w:jc w:val="both"/>
        <w:rPr>
          <w:rFonts w:asciiTheme="minorHAnsi" w:hAnsiTheme="minorHAnsi" w:cstheme="minorHAnsi"/>
          <w:color w:val="000000" w:themeColor="text1"/>
          <w:sz w:val="20"/>
        </w:rPr>
      </w:pPr>
      <w:r w:rsidRPr="009611F3">
        <w:rPr>
          <w:rFonts w:asciiTheme="minorHAnsi" w:hAnsiTheme="minorHAnsi" w:cstheme="minorHAnsi"/>
          <w:color w:val="000000" w:themeColor="text1"/>
          <w:sz w:val="20"/>
        </w:rPr>
        <w:t>Notificación personal</w:t>
      </w:r>
    </w:p>
    <w:p w:rsidR="006F019F" w:rsidRPr="00400FBB" w:rsidRDefault="0064386B" w:rsidP="00400FBB">
      <w:pPr>
        <w:pStyle w:val="Prrafodelista"/>
        <w:numPr>
          <w:ilvl w:val="0"/>
          <w:numId w:val="23"/>
        </w:numPr>
        <w:ind w:firstLine="709"/>
        <w:jc w:val="both"/>
        <w:rPr>
          <w:rFonts w:asciiTheme="minorHAnsi" w:hAnsiTheme="minorHAnsi" w:cstheme="minorHAnsi"/>
          <w:color w:val="000000" w:themeColor="text1"/>
          <w:sz w:val="20"/>
        </w:rPr>
      </w:pPr>
      <w:r w:rsidRPr="00400FBB">
        <w:rPr>
          <w:rFonts w:asciiTheme="minorHAnsi" w:hAnsiTheme="minorHAnsi" w:cstheme="minorHAnsi"/>
          <w:color w:val="000000" w:themeColor="text1"/>
          <w:sz w:val="20"/>
        </w:rPr>
        <w:t xml:space="preserve">Notificación </w:t>
      </w:r>
      <w:r w:rsidR="00003C9F" w:rsidRPr="00400FBB">
        <w:rPr>
          <w:rFonts w:asciiTheme="minorHAnsi" w:hAnsiTheme="minorHAnsi" w:cstheme="minorHAnsi"/>
          <w:color w:val="000000" w:themeColor="text1"/>
          <w:sz w:val="20"/>
        </w:rPr>
        <w:t>personal subsidiaria</w:t>
      </w:r>
      <w:r w:rsidR="00400FBB" w:rsidRPr="00400FBB">
        <w:rPr>
          <w:rFonts w:asciiTheme="minorHAnsi" w:hAnsiTheme="minorHAnsi" w:cstheme="minorHAnsi"/>
          <w:color w:val="000000" w:themeColor="text1"/>
          <w:sz w:val="20"/>
        </w:rPr>
        <w:t xml:space="preserve"> (mal llamada notificación por cedula en el código tributario)</w:t>
      </w:r>
    </w:p>
    <w:p w:rsidR="00003C9F" w:rsidRPr="009611F3" w:rsidRDefault="0064386B" w:rsidP="00126270">
      <w:pPr>
        <w:pStyle w:val="Prrafodelista"/>
        <w:numPr>
          <w:ilvl w:val="0"/>
          <w:numId w:val="23"/>
        </w:numPr>
        <w:ind w:firstLine="709"/>
        <w:jc w:val="both"/>
        <w:rPr>
          <w:rFonts w:asciiTheme="minorHAnsi" w:hAnsiTheme="minorHAnsi" w:cstheme="minorHAnsi"/>
          <w:color w:val="000000" w:themeColor="text1"/>
          <w:sz w:val="20"/>
        </w:rPr>
      </w:pPr>
      <w:r w:rsidRPr="009611F3">
        <w:rPr>
          <w:rFonts w:asciiTheme="minorHAnsi" w:hAnsiTheme="minorHAnsi" w:cstheme="minorHAnsi"/>
          <w:color w:val="000000" w:themeColor="text1"/>
          <w:sz w:val="20"/>
        </w:rPr>
        <w:t xml:space="preserve">Notificación </w:t>
      </w:r>
      <w:r w:rsidR="00003C9F" w:rsidRPr="009611F3">
        <w:rPr>
          <w:rFonts w:asciiTheme="minorHAnsi" w:hAnsiTheme="minorHAnsi" w:cstheme="minorHAnsi"/>
          <w:color w:val="000000" w:themeColor="text1"/>
          <w:sz w:val="20"/>
        </w:rPr>
        <w:t xml:space="preserve">por carta certificada. </w:t>
      </w:r>
    </w:p>
    <w:p w:rsidR="0064386B" w:rsidRPr="009611F3" w:rsidRDefault="0064386B" w:rsidP="00126270">
      <w:pPr>
        <w:spacing w:line="240" w:lineRule="auto"/>
        <w:ind w:firstLine="709"/>
        <w:jc w:val="both"/>
        <w:rPr>
          <w:rFonts w:cstheme="minorHAnsi"/>
          <w:color w:val="000000" w:themeColor="text1"/>
          <w:sz w:val="20"/>
          <w:szCs w:val="20"/>
          <w:lang w:val="es-ES"/>
        </w:rPr>
      </w:pPr>
    </w:p>
    <w:p w:rsidR="00523E9F" w:rsidRPr="009611F3" w:rsidRDefault="002C7FA5"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La notificación realizada de forma personal</w:t>
      </w:r>
      <w:r w:rsidR="00CF7BE3" w:rsidRPr="009611F3">
        <w:rPr>
          <w:rFonts w:cstheme="minorHAnsi"/>
          <w:color w:val="000000" w:themeColor="text1"/>
          <w:sz w:val="20"/>
          <w:szCs w:val="20"/>
        </w:rPr>
        <w:t xml:space="preserve"> </w:t>
      </w:r>
      <w:r w:rsidR="00523E9F" w:rsidRPr="009611F3">
        <w:rPr>
          <w:rFonts w:cstheme="minorHAnsi"/>
          <w:color w:val="000000" w:themeColor="text1"/>
          <w:sz w:val="20"/>
          <w:szCs w:val="20"/>
        </w:rPr>
        <w:t xml:space="preserve">no presenta </w:t>
      </w:r>
      <w:r w:rsidR="00F96516" w:rsidRPr="009611F3">
        <w:rPr>
          <w:rFonts w:cstheme="minorHAnsi"/>
          <w:color w:val="000000" w:themeColor="text1"/>
          <w:sz w:val="20"/>
          <w:szCs w:val="20"/>
        </w:rPr>
        <w:t xml:space="preserve">un problema </w:t>
      </w:r>
      <w:r w:rsidR="00096AE6" w:rsidRPr="009611F3">
        <w:rPr>
          <w:rFonts w:cstheme="minorHAnsi"/>
          <w:color w:val="000000" w:themeColor="text1"/>
          <w:sz w:val="20"/>
          <w:szCs w:val="20"/>
        </w:rPr>
        <w:t xml:space="preserve">por </w:t>
      </w:r>
      <w:r w:rsidR="00F96516" w:rsidRPr="009611F3">
        <w:rPr>
          <w:rFonts w:cstheme="minorHAnsi"/>
          <w:color w:val="000000" w:themeColor="text1"/>
          <w:sz w:val="20"/>
          <w:szCs w:val="20"/>
        </w:rPr>
        <w:t xml:space="preserve">cuanto tal notificación </w:t>
      </w:r>
      <w:r w:rsidR="00A647E4" w:rsidRPr="009611F3">
        <w:rPr>
          <w:rFonts w:cstheme="minorHAnsi"/>
          <w:color w:val="000000" w:themeColor="text1"/>
          <w:sz w:val="20"/>
          <w:szCs w:val="20"/>
        </w:rPr>
        <w:t xml:space="preserve">asegura el </w:t>
      </w:r>
      <w:r w:rsidR="00DA4961" w:rsidRPr="009611F3">
        <w:rPr>
          <w:rFonts w:cstheme="minorHAnsi"/>
          <w:color w:val="000000" w:themeColor="text1"/>
          <w:sz w:val="20"/>
          <w:szCs w:val="20"/>
        </w:rPr>
        <w:t xml:space="preserve">conocimiento de </w:t>
      </w:r>
      <w:r w:rsidR="00A647E4" w:rsidRPr="009611F3">
        <w:rPr>
          <w:rFonts w:cstheme="minorHAnsi"/>
          <w:color w:val="000000" w:themeColor="text1"/>
          <w:sz w:val="20"/>
          <w:szCs w:val="20"/>
        </w:rPr>
        <w:t xml:space="preserve">la </w:t>
      </w:r>
      <w:r w:rsidR="00DA4961" w:rsidRPr="009611F3">
        <w:rPr>
          <w:rFonts w:cstheme="minorHAnsi"/>
          <w:color w:val="000000" w:themeColor="text1"/>
          <w:sz w:val="20"/>
          <w:szCs w:val="20"/>
        </w:rPr>
        <w:t xml:space="preserve">actuación procesal </w:t>
      </w:r>
      <w:r w:rsidR="00A647E4" w:rsidRPr="009611F3">
        <w:rPr>
          <w:rFonts w:cstheme="minorHAnsi"/>
          <w:color w:val="000000" w:themeColor="text1"/>
          <w:sz w:val="20"/>
          <w:szCs w:val="20"/>
        </w:rPr>
        <w:t xml:space="preserve">por parte del </w:t>
      </w:r>
      <w:r w:rsidR="00A90560" w:rsidRPr="009611F3">
        <w:rPr>
          <w:rFonts w:cstheme="minorHAnsi"/>
          <w:color w:val="000000" w:themeColor="text1"/>
          <w:sz w:val="20"/>
          <w:szCs w:val="20"/>
        </w:rPr>
        <w:t>ejecutado</w:t>
      </w:r>
      <w:r w:rsidR="00523E9F" w:rsidRPr="009611F3">
        <w:rPr>
          <w:rFonts w:cstheme="minorHAnsi"/>
          <w:color w:val="000000" w:themeColor="text1"/>
          <w:sz w:val="20"/>
          <w:szCs w:val="20"/>
        </w:rPr>
        <w:t>.</w:t>
      </w:r>
    </w:p>
    <w:p w:rsidR="00E107F7" w:rsidRPr="009611F3" w:rsidRDefault="001F3534"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 La </w:t>
      </w:r>
      <w:r w:rsidR="00523E9F" w:rsidRPr="009611F3">
        <w:rPr>
          <w:rFonts w:cstheme="minorHAnsi"/>
          <w:color w:val="000000" w:themeColor="text1"/>
          <w:sz w:val="20"/>
          <w:szCs w:val="20"/>
        </w:rPr>
        <w:t xml:space="preserve">notificación </w:t>
      </w:r>
      <w:r w:rsidR="002C7FA5" w:rsidRPr="009611F3">
        <w:rPr>
          <w:rFonts w:cstheme="minorHAnsi"/>
          <w:color w:val="000000" w:themeColor="text1"/>
          <w:sz w:val="20"/>
          <w:szCs w:val="20"/>
        </w:rPr>
        <w:t>personal subsidiaria</w:t>
      </w:r>
      <w:r w:rsidR="00523E9F" w:rsidRPr="009611F3">
        <w:rPr>
          <w:rFonts w:cstheme="minorHAnsi"/>
          <w:color w:val="000000" w:themeColor="text1"/>
          <w:sz w:val="20"/>
          <w:szCs w:val="20"/>
        </w:rPr>
        <w:t xml:space="preserve"> (mal llamada notificación por cedula en la norma citada)</w:t>
      </w:r>
      <w:r w:rsidR="002C7FA5" w:rsidRPr="009611F3">
        <w:rPr>
          <w:rFonts w:cstheme="minorHAnsi"/>
          <w:color w:val="000000" w:themeColor="text1"/>
          <w:sz w:val="20"/>
          <w:szCs w:val="20"/>
        </w:rPr>
        <w:t>, no requiere resolución previa del Tesorero/juez sustanciador</w:t>
      </w:r>
      <w:r w:rsidR="00B070C2" w:rsidRPr="009611F3">
        <w:rPr>
          <w:rFonts w:cstheme="minorHAnsi"/>
          <w:color w:val="000000" w:themeColor="text1"/>
          <w:sz w:val="20"/>
          <w:szCs w:val="20"/>
        </w:rPr>
        <w:t xml:space="preserve"> ni</w:t>
      </w:r>
      <w:r w:rsidR="00523E9F" w:rsidRPr="009611F3">
        <w:rPr>
          <w:rFonts w:cstheme="minorHAnsi"/>
          <w:color w:val="000000" w:themeColor="text1"/>
          <w:sz w:val="20"/>
          <w:szCs w:val="20"/>
        </w:rPr>
        <w:t xml:space="preserve"> </w:t>
      </w:r>
      <w:r w:rsidR="00A90560" w:rsidRPr="009611F3">
        <w:rPr>
          <w:rFonts w:cstheme="minorHAnsi"/>
          <w:color w:val="000000" w:themeColor="text1"/>
          <w:sz w:val="20"/>
          <w:szCs w:val="20"/>
        </w:rPr>
        <w:t xml:space="preserve">es </w:t>
      </w:r>
      <w:r w:rsidR="00523E9F" w:rsidRPr="009611F3">
        <w:rPr>
          <w:rFonts w:cstheme="minorHAnsi"/>
          <w:color w:val="000000" w:themeColor="text1"/>
          <w:sz w:val="20"/>
          <w:szCs w:val="20"/>
        </w:rPr>
        <w:t xml:space="preserve">necesario cumplir con los requisitos señalados en el inciso primero del artículo 44 del Código de </w:t>
      </w:r>
      <w:r w:rsidR="0058491F" w:rsidRPr="009611F3">
        <w:rPr>
          <w:rFonts w:cstheme="minorHAnsi"/>
          <w:color w:val="000000" w:themeColor="text1"/>
          <w:sz w:val="20"/>
          <w:szCs w:val="20"/>
        </w:rPr>
        <w:t>P</w:t>
      </w:r>
      <w:r w:rsidR="00523E9F" w:rsidRPr="009611F3">
        <w:rPr>
          <w:rFonts w:cstheme="minorHAnsi"/>
          <w:color w:val="000000" w:themeColor="text1"/>
          <w:sz w:val="20"/>
          <w:szCs w:val="20"/>
        </w:rPr>
        <w:t xml:space="preserve">rocedimiento </w:t>
      </w:r>
      <w:r w:rsidR="0058491F" w:rsidRPr="009611F3">
        <w:rPr>
          <w:rFonts w:cstheme="minorHAnsi"/>
          <w:color w:val="000000" w:themeColor="text1"/>
          <w:sz w:val="20"/>
          <w:szCs w:val="20"/>
        </w:rPr>
        <w:t>C</w:t>
      </w:r>
      <w:r w:rsidR="00523E9F" w:rsidRPr="009611F3">
        <w:rPr>
          <w:rFonts w:cstheme="minorHAnsi"/>
          <w:color w:val="000000" w:themeColor="text1"/>
          <w:sz w:val="20"/>
          <w:szCs w:val="20"/>
        </w:rPr>
        <w:t>ivil.</w:t>
      </w:r>
      <w:r w:rsidR="00426226" w:rsidRPr="009611F3">
        <w:rPr>
          <w:rFonts w:cstheme="minorHAnsi"/>
          <w:color w:val="000000" w:themeColor="text1"/>
          <w:sz w:val="20"/>
          <w:szCs w:val="20"/>
        </w:rPr>
        <w:t xml:space="preserve"> </w:t>
      </w:r>
    </w:p>
    <w:p w:rsidR="00B070C2" w:rsidRPr="009611F3" w:rsidRDefault="00DD6336"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Bastará que el recaudador certifique que el ejecutado no ha sido habido para proceder a notificar por cedula. </w:t>
      </w:r>
      <w:r w:rsidR="00B070C2" w:rsidRPr="009611F3">
        <w:rPr>
          <w:rFonts w:cstheme="minorHAnsi"/>
          <w:color w:val="000000" w:themeColor="text1"/>
          <w:sz w:val="20"/>
          <w:szCs w:val="20"/>
        </w:rPr>
        <w:t>Naturalmente, si el ejecutado no se encuentra en el lugar del juicio el recaudador deberá certificarlo así y se verá impedido de notificar</w:t>
      </w:r>
    </w:p>
    <w:p w:rsidR="00B070C2" w:rsidRPr="009611F3" w:rsidRDefault="00523E9F"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Finalmente, para notificar y requerir </w:t>
      </w:r>
      <w:r w:rsidR="00A647E4" w:rsidRPr="009611F3">
        <w:rPr>
          <w:rFonts w:cstheme="minorHAnsi"/>
          <w:color w:val="000000" w:themeColor="text1"/>
          <w:sz w:val="20"/>
          <w:szCs w:val="20"/>
        </w:rPr>
        <w:t xml:space="preserve">de pago </w:t>
      </w:r>
      <w:r w:rsidRPr="009611F3">
        <w:rPr>
          <w:rFonts w:cstheme="minorHAnsi"/>
          <w:color w:val="000000" w:themeColor="text1"/>
          <w:sz w:val="20"/>
          <w:szCs w:val="20"/>
        </w:rPr>
        <w:t xml:space="preserve">por </w:t>
      </w:r>
      <w:r w:rsidR="002C7FA5" w:rsidRPr="009611F3">
        <w:rPr>
          <w:rFonts w:cstheme="minorHAnsi"/>
          <w:color w:val="000000" w:themeColor="text1"/>
          <w:sz w:val="20"/>
          <w:szCs w:val="20"/>
        </w:rPr>
        <w:t>carta certificada</w:t>
      </w:r>
      <w:r w:rsidRPr="009611F3">
        <w:rPr>
          <w:rFonts w:cstheme="minorHAnsi"/>
          <w:color w:val="000000" w:themeColor="text1"/>
          <w:sz w:val="20"/>
          <w:szCs w:val="20"/>
        </w:rPr>
        <w:t xml:space="preserve">, se exige como condición que el Tesorero/ juez sustanciador </w:t>
      </w:r>
      <w:r w:rsidR="00AF7F84" w:rsidRPr="009611F3">
        <w:rPr>
          <w:rFonts w:cstheme="minorHAnsi"/>
          <w:color w:val="000000" w:themeColor="text1"/>
          <w:sz w:val="20"/>
          <w:szCs w:val="20"/>
        </w:rPr>
        <w:t xml:space="preserve">dicte </w:t>
      </w:r>
      <w:r w:rsidR="00DC66C3" w:rsidRPr="009611F3">
        <w:rPr>
          <w:rFonts w:cstheme="minorHAnsi"/>
          <w:color w:val="000000" w:themeColor="text1"/>
          <w:sz w:val="20"/>
          <w:szCs w:val="20"/>
        </w:rPr>
        <w:t xml:space="preserve">una </w:t>
      </w:r>
      <w:r w:rsidR="00F8313B" w:rsidRPr="009611F3">
        <w:rPr>
          <w:rFonts w:cstheme="minorHAnsi"/>
          <w:color w:val="000000" w:themeColor="text1"/>
          <w:sz w:val="20"/>
          <w:szCs w:val="20"/>
        </w:rPr>
        <w:t xml:space="preserve">resolución </w:t>
      </w:r>
      <w:r w:rsidR="00AF7F84" w:rsidRPr="009611F3">
        <w:rPr>
          <w:rFonts w:cstheme="minorHAnsi"/>
          <w:color w:val="000000" w:themeColor="text1"/>
          <w:sz w:val="20"/>
          <w:szCs w:val="20"/>
        </w:rPr>
        <w:t xml:space="preserve">que ordene </w:t>
      </w:r>
      <w:r w:rsidR="00A647E4" w:rsidRPr="009611F3">
        <w:rPr>
          <w:rFonts w:cstheme="minorHAnsi"/>
          <w:color w:val="000000" w:themeColor="text1"/>
          <w:sz w:val="20"/>
          <w:szCs w:val="20"/>
        </w:rPr>
        <w:t xml:space="preserve">que la notificación sea efectuada de esa forma, </w:t>
      </w:r>
      <w:r w:rsidR="00F8313B" w:rsidRPr="009611F3">
        <w:rPr>
          <w:rFonts w:cstheme="minorHAnsi"/>
          <w:color w:val="000000" w:themeColor="text1"/>
          <w:sz w:val="20"/>
          <w:szCs w:val="20"/>
        </w:rPr>
        <w:t>expresando en tal resolución las circunstancias del caso que así lo justifiquen.</w:t>
      </w:r>
      <w:r w:rsidR="00CF7BE3" w:rsidRPr="009611F3">
        <w:rPr>
          <w:rFonts w:cstheme="minorHAnsi"/>
          <w:color w:val="000000" w:themeColor="text1"/>
          <w:sz w:val="20"/>
          <w:szCs w:val="20"/>
        </w:rPr>
        <w:t xml:space="preserve"> </w:t>
      </w:r>
    </w:p>
    <w:p w:rsidR="000F256B" w:rsidRPr="009611F3" w:rsidRDefault="002676B2"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Si bien el Código Tributario contempla otras formas </w:t>
      </w:r>
      <w:r w:rsidR="00B070C2" w:rsidRPr="009611F3">
        <w:rPr>
          <w:rFonts w:cstheme="minorHAnsi"/>
          <w:color w:val="000000" w:themeColor="text1"/>
          <w:sz w:val="20"/>
          <w:szCs w:val="20"/>
        </w:rPr>
        <w:t xml:space="preserve">para </w:t>
      </w:r>
      <w:r w:rsidR="00F55DEF" w:rsidRPr="009611F3">
        <w:rPr>
          <w:rFonts w:cstheme="minorHAnsi"/>
          <w:color w:val="000000" w:themeColor="text1"/>
          <w:sz w:val="20"/>
          <w:szCs w:val="20"/>
        </w:rPr>
        <w:t xml:space="preserve">notificar </w:t>
      </w:r>
      <w:r w:rsidRPr="009611F3">
        <w:rPr>
          <w:rFonts w:cstheme="minorHAnsi"/>
          <w:color w:val="000000" w:themeColor="text1"/>
          <w:sz w:val="20"/>
          <w:szCs w:val="20"/>
        </w:rPr>
        <w:t xml:space="preserve">resoluciones, no hay más formas de realizar la notificación y el requerimiento de pago que las señaladas </w:t>
      </w:r>
      <w:r w:rsidR="00426226" w:rsidRPr="009611F3">
        <w:rPr>
          <w:rFonts w:cstheme="minorHAnsi"/>
          <w:color w:val="000000" w:themeColor="text1"/>
          <w:sz w:val="20"/>
          <w:szCs w:val="20"/>
        </w:rPr>
        <w:t xml:space="preserve">anteriormente. </w:t>
      </w:r>
    </w:p>
    <w:p w:rsidR="00E107F7" w:rsidRPr="009611F3" w:rsidRDefault="00E107F7" w:rsidP="00126270">
      <w:pPr>
        <w:spacing w:line="240" w:lineRule="auto"/>
        <w:ind w:firstLine="709"/>
        <w:jc w:val="both"/>
        <w:rPr>
          <w:rFonts w:cstheme="minorHAnsi"/>
          <w:b/>
          <w:color w:val="000000" w:themeColor="text1"/>
          <w:sz w:val="20"/>
          <w:szCs w:val="20"/>
          <w:u w:val="single"/>
        </w:rPr>
      </w:pPr>
    </w:p>
    <w:p w:rsidR="0084450F" w:rsidRPr="009611F3" w:rsidRDefault="00E107F7" w:rsidP="00126270">
      <w:pPr>
        <w:spacing w:line="240" w:lineRule="auto"/>
        <w:ind w:firstLine="709"/>
        <w:jc w:val="both"/>
        <w:rPr>
          <w:rFonts w:cstheme="minorHAnsi"/>
          <w:b/>
          <w:color w:val="000000" w:themeColor="text1"/>
          <w:sz w:val="20"/>
          <w:szCs w:val="20"/>
          <w:u w:val="single"/>
        </w:rPr>
      </w:pPr>
      <w:r w:rsidRPr="009611F3">
        <w:rPr>
          <w:rFonts w:cstheme="minorHAnsi"/>
          <w:b/>
          <w:color w:val="000000" w:themeColor="text1"/>
          <w:sz w:val="20"/>
          <w:szCs w:val="20"/>
          <w:u w:val="single"/>
        </w:rPr>
        <w:t xml:space="preserve">POSICIÓN INSTITUCIONAL </w:t>
      </w:r>
      <w:r w:rsidR="009611F3">
        <w:rPr>
          <w:rFonts w:cstheme="minorHAnsi"/>
          <w:b/>
          <w:color w:val="000000" w:themeColor="text1"/>
          <w:sz w:val="20"/>
          <w:szCs w:val="20"/>
          <w:u w:val="single"/>
        </w:rPr>
        <w:t xml:space="preserve">DEL SERVICIO DE </w:t>
      </w:r>
      <w:r w:rsidRPr="009611F3">
        <w:rPr>
          <w:rFonts w:cstheme="minorHAnsi"/>
          <w:b/>
          <w:color w:val="000000" w:themeColor="text1"/>
          <w:sz w:val="20"/>
          <w:szCs w:val="20"/>
          <w:u w:val="single"/>
        </w:rPr>
        <w:t>TESORERÍA</w:t>
      </w:r>
      <w:r w:rsidR="009611F3">
        <w:rPr>
          <w:rFonts w:cstheme="minorHAnsi"/>
          <w:b/>
          <w:color w:val="000000" w:themeColor="text1"/>
          <w:sz w:val="20"/>
          <w:szCs w:val="20"/>
          <w:u w:val="single"/>
        </w:rPr>
        <w:t>S</w:t>
      </w:r>
      <w:r w:rsidRPr="009611F3">
        <w:rPr>
          <w:rFonts w:cstheme="minorHAnsi"/>
          <w:b/>
          <w:color w:val="000000" w:themeColor="text1"/>
          <w:sz w:val="20"/>
          <w:szCs w:val="20"/>
          <w:u w:val="single"/>
        </w:rPr>
        <w:t>.</w:t>
      </w:r>
    </w:p>
    <w:p w:rsidR="00DD6336" w:rsidRPr="009611F3" w:rsidRDefault="00DD6336"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La </w:t>
      </w:r>
      <w:r w:rsidR="00A90560" w:rsidRPr="009611F3">
        <w:rPr>
          <w:rFonts w:cstheme="minorHAnsi"/>
          <w:color w:val="000000" w:themeColor="text1"/>
          <w:sz w:val="20"/>
          <w:szCs w:val="20"/>
        </w:rPr>
        <w:t>C</w:t>
      </w:r>
      <w:r w:rsidRPr="009611F3">
        <w:rPr>
          <w:rFonts w:cstheme="minorHAnsi"/>
          <w:color w:val="000000" w:themeColor="text1"/>
          <w:sz w:val="20"/>
          <w:szCs w:val="20"/>
        </w:rPr>
        <w:t xml:space="preserve">ircular </w:t>
      </w:r>
      <w:r w:rsidR="00A90560" w:rsidRPr="009611F3">
        <w:rPr>
          <w:rFonts w:cstheme="minorHAnsi"/>
          <w:color w:val="000000" w:themeColor="text1"/>
          <w:sz w:val="20"/>
          <w:szCs w:val="20"/>
        </w:rPr>
        <w:t>N</w:t>
      </w:r>
      <w:r w:rsidRPr="009611F3">
        <w:rPr>
          <w:rFonts w:cstheme="minorHAnsi"/>
          <w:color w:val="000000" w:themeColor="text1"/>
          <w:sz w:val="20"/>
          <w:szCs w:val="20"/>
        </w:rPr>
        <w:t xml:space="preserve">ormativa 130 </w:t>
      </w:r>
      <w:r w:rsidR="00903CB8" w:rsidRPr="009611F3">
        <w:rPr>
          <w:rFonts w:cstheme="minorHAnsi"/>
          <w:color w:val="000000" w:themeColor="text1"/>
          <w:sz w:val="20"/>
          <w:szCs w:val="20"/>
        </w:rPr>
        <w:t xml:space="preserve">del Servicio de Tesorerías </w:t>
      </w:r>
      <w:r w:rsidR="00A90560" w:rsidRPr="009611F3">
        <w:rPr>
          <w:rFonts w:cstheme="minorHAnsi"/>
          <w:color w:val="000000" w:themeColor="text1"/>
          <w:sz w:val="20"/>
          <w:szCs w:val="20"/>
        </w:rPr>
        <w:t>sobre “P</w:t>
      </w:r>
      <w:r w:rsidR="00A90560" w:rsidRPr="009611F3">
        <w:rPr>
          <w:rFonts w:cstheme="minorHAnsi"/>
          <w:bCs/>
          <w:sz w:val="20"/>
          <w:szCs w:val="20"/>
          <w:lang w:eastAsia="es-ES"/>
        </w:rPr>
        <w:t xml:space="preserve">rocedimiento de cobro de obligaciones tributarias de dinero” </w:t>
      </w:r>
      <w:r w:rsidRPr="009611F3">
        <w:rPr>
          <w:rFonts w:cstheme="minorHAnsi"/>
          <w:color w:val="000000" w:themeColor="text1"/>
          <w:sz w:val="20"/>
          <w:szCs w:val="20"/>
        </w:rPr>
        <w:t xml:space="preserve">al referirse al domicilio valido para notificar </w:t>
      </w:r>
      <w:r w:rsidR="003268FC" w:rsidRPr="009611F3">
        <w:rPr>
          <w:rFonts w:cstheme="minorHAnsi"/>
          <w:color w:val="000000" w:themeColor="text1"/>
          <w:sz w:val="20"/>
          <w:szCs w:val="20"/>
        </w:rPr>
        <w:t xml:space="preserve">y requerir de pago </w:t>
      </w:r>
      <w:r w:rsidRPr="009611F3">
        <w:rPr>
          <w:rFonts w:cstheme="minorHAnsi"/>
          <w:color w:val="000000" w:themeColor="text1"/>
          <w:sz w:val="20"/>
          <w:szCs w:val="20"/>
        </w:rPr>
        <w:t>señala</w:t>
      </w:r>
      <w:r w:rsidR="00A90560" w:rsidRPr="009611F3">
        <w:rPr>
          <w:rFonts w:cstheme="minorHAnsi"/>
          <w:color w:val="000000" w:themeColor="text1"/>
          <w:sz w:val="20"/>
          <w:szCs w:val="20"/>
        </w:rPr>
        <w:t xml:space="preserve"> lo siguiente</w:t>
      </w:r>
      <w:r w:rsidRPr="009611F3">
        <w:rPr>
          <w:rFonts w:cstheme="minorHAnsi"/>
          <w:color w:val="000000" w:themeColor="text1"/>
          <w:sz w:val="20"/>
          <w:szCs w:val="20"/>
        </w:rPr>
        <w:t xml:space="preserve">: </w:t>
      </w:r>
    </w:p>
    <w:p w:rsidR="00DD6336" w:rsidRPr="009611F3" w:rsidRDefault="00DD6336"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“Atendidas las normas especiales para el cobro de obligaciones tributarias, </w:t>
      </w:r>
      <w:r w:rsidRPr="009611F3">
        <w:rPr>
          <w:rFonts w:cstheme="minorHAnsi"/>
          <w:color w:val="000000" w:themeColor="text1"/>
          <w:sz w:val="20"/>
          <w:szCs w:val="20"/>
          <w:u w:val="single"/>
        </w:rPr>
        <w:t>la notificación y requerimiento de pago podrá practicarse de manera general en el domicilio tributario ya que aquella dirección goza de una presunción de validez</w:t>
      </w:r>
      <w:r w:rsidRPr="009611F3">
        <w:rPr>
          <w:rFonts w:cstheme="minorHAnsi"/>
          <w:color w:val="000000" w:themeColor="text1"/>
          <w:sz w:val="20"/>
          <w:szCs w:val="20"/>
        </w:rPr>
        <w:t xml:space="preserve">. Se deberá indagar otros domicilios cuando el Ministro de Fe tenga un conocimiento cierto de que el demandado ya no se encuentra domiciliado en aquel lugar. </w:t>
      </w:r>
      <w:r w:rsidRPr="009611F3">
        <w:rPr>
          <w:rFonts w:cstheme="minorHAnsi"/>
          <w:color w:val="000000" w:themeColor="text1"/>
          <w:sz w:val="20"/>
          <w:szCs w:val="20"/>
        </w:rPr>
        <w:lastRenderedPageBreak/>
        <w:t>En este caso debe solicitar una resolución de habilitación de domicilio al Juez Sustanciador, la cual deberá ser notificada conjuntamente con la notificación de la demanda.”</w:t>
      </w:r>
    </w:p>
    <w:p w:rsidR="00DD6336" w:rsidRPr="009611F3" w:rsidRDefault="00DD6336"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Para la Tesorería General de la Republica la presunción de domicilio concurre siempre </w:t>
      </w:r>
      <w:r w:rsidR="00A90560" w:rsidRPr="009611F3">
        <w:rPr>
          <w:rFonts w:cstheme="minorHAnsi"/>
          <w:color w:val="000000" w:themeColor="text1"/>
          <w:sz w:val="20"/>
          <w:szCs w:val="20"/>
        </w:rPr>
        <w:t xml:space="preserve">a favor </w:t>
      </w:r>
      <w:r w:rsidRPr="009611F3">
        <w:rPr>
          <w:rFonts w:cstheme="minorHAnsi"/>
          <w:color w:val="000000" w:themeColor="text1"/>
          <w:sz w:val="20"/>
          <w:szCs w:val="20"/>
        </w:rPr>
        <w:t>de las notificaciones y requerimientos de pago sin importar de qué tipo de notificación se trate.</w:t>
      </w:r>
      <w:r w:rsidR="00E107F7" w:rsidRPr="009611F3">
        <w:rPr>
          <w:rFonts w:cstheme="minorHAnsi"/>
          <w:color w:val="000000" w:themeColor="text1"/>
          <w:sz w:val="20"/>
          <w:szCs w:val="20"/>
        </w:rPr>
        <w:t xml:space="preserve"> Para la Tesorería General de la Republica la presunción de domicilio</w:t>
      </w:r>
      <w:r w:rsidR="00CB5E79" w:rsidRPr="009611F3">
        <w:rPr>
          <w:rFonts w:cstheme="minorHAnsi"/>
          <w:color w:val="000000" w:themeColor="text1"/>
          <w:sz w:val="20"/>
          <w:szCs w:val="20"/>
        </w:rPr>
        <w:t xml:space="preserve"> es </w:t>
      </w:r>
      <w:r w:rsidR="00E107F7" w:rsidRPr="009611F3">
        <w:rPr>
          <w:rFonts w:cstheme="minorHAnsi"/>
          <w:color w:val="000000" w:themeColor="text1"/>
          <w:sz w:val="20"/>
          <w:szCs w:val="20"/>
        </w:rPr>
        <w:t>un beneficio a favor del acreedor.</w:t>
      </w:r>
    </w:p>
    <w:p w:rsidR="00764FA0" w:rsidRPr="009611F3" w:rsidRDefault="004271E5"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Es así que frente a la presentación de un incidente de nulidad por falta de emplazamiento valido, el Tesorero</w:t>
      </w:r>
      <w:r w:rsidR="00DD6336" w:rsidRPr="009611F3">
        <w:rPr>
          <w:rFonts w:cstheme="minorHAnsi"/>
          <w:color w:val="000000" w:themeColor="text1"/>
          <w:sz w:val="20"/>
          <w:szCs w:val="20"/>
        </w:rPr>
        <w:t xml:space="preserve">/Juez </w:t>
      </w:r>
      <w:r w:rsidR="008D5D03" w:rsidRPr="009611F3">
        <w:rPr>
          <w:rFonts w:cstheme="minorHAnsi"/>
          <w:color w:val="000000" w:themeColor="text1"/>
          <w:sz w:val="20"/>
          <w:szCs w:val="20"/>
        </w:rPr>
        <w:t xml:space="preserve">resolverá </w:t>
      </w:r>
      <w:r w:rsidRPr="009611F3">
        <w:rPr>
          <w:rFonts w:cstheme="minorHAnsi"/>
          <w:color w:val="000000" w:themeColor="text1"/>
          <w:sz w:val="20"/>
          <w:szCs w:val="20"/>
        </w:rPr>
        <w:t xml:space="preserve">argumentando que atendido lo dispuesto en el artículo 13 del código tributario no resulta procedente impugnar </w:t>
      </w:r>
      <w:r w:rsidR="008D5D03" w:rsidRPr="009611F3">
        <w:rPr>
          <w:rFonts w:cstheme="minorHAnsi"/>
          <w:color w:val="000000" w:themeColor="text1"/>
          <w:sz w:val="20"/>
          <w:szCs w:val="20"/>
        </w:rPr>
        <w:t xml:space="preserve">la notificación o la falta de emplazamiento </w:t>
      </w:r>
      <w:r w:rsidRPr="009611F3">
        <w:rPr>
          <w:rFonts w:cstheme="minorHAnsi"/>
          <w:color w:val="000000" w:themeColor="text1"/>
          <w:sz w:val="20"/>
          <w:szCs w:val="20"/>
        </w:rPr>
        <w:t>por la vía de la nulidad. E</w:t>
      </w:r>
      <w:r w:rsidR="00764FA0" w:rsidRPr="009611F3">
        <w:rPr>
          <w:rFonts w:cstheme="minorHAnsi"/>
          <w:color w:val="000000" w:themeColor="text1"/>
          <w:sz w:val="20"/>
          <w:szCs w:val="20"/>
        </w:rPr>
        <w:t xml:space="preserve">s </w:t>
      </w:r>
      <w:r w:rsidRPr="009611F3">
        <w:rPr>
          <w:rFonts w:cstheme="minorHAnsi"/>
          <w:color w:val="000000" w:themeColor="text1"/>
          <w:sz w:val="20"/>
          <w:szCs w:val="20"/>
        </w:rPr>
        <w:t xml:space="preserve">en </w:t>
      </w:r>
      <w:r w:rsidR="00264B18" w:rsidRPr="009611F3">
        <w:rPr>
          <w:rFonts w:cstheme="minorHAnsi"/>
          <w:color w:val="000000" w:themeColor="text1"/>
          <w:sz w:val="20"/>
          <w:szCs w:val="20"/>
        </w:rPr>
        <w:t xml:space="preserve">ese </w:t>
      </w:r>
      <w:r w:rsidRPr="009611F3">
        <w:rPr>
          <w:rFonts w:cstheme="minorHAnsi"/>
          <w:color w:val="000000" w:themeColor="text1"/>
          <w:sz w:val="20"/>
          <w:szCs w:val="20"/>
        </w:rPr>
        <w:t xml:space="preserve">mismo </w:t>
      </w:r>
      <w:r w:rsidR="00764FA0" w:rsidRPr="009611F3">
        <w:rPr>
          <w:rFonts w:cstheme="minorHAnsi"/>
          <w:color w:val="000000" w:themeColor="text1"/>
          <w:sz w:val="20"/>
          <w:szCs w:val="20"/>
        </w:rPr>
        <w:t xml:space="preserve">sentido </w:t>
      </w:r>
      <w:r w:rsidR="00165196" w:rsidRPr="009611F3">
        <w:rPr>
          <w:rFonts w:cstheme="minorHAnsi"/>
          <w:color w:val="000000" w:themeColor="text1"/>
          <w:sz w:val="20"/>
          <w:szCs w:val="20"/>
        </w:rPr>
        <w:t xml:space="preserve">que los abogados del Servicio plantean sus defensas </w:t>
      </w:r>
      <w:r w:rsidR="007E2BF9" w:rsidRPr="009611F3">
        <w:rPr>
          <w:rFonts w:cstheme="minorHAnsi"/>
          <w:color w:val="000000" w:themeColor="text1"/>
          <w:sz w:val="20"/>
          <w:szCs w:val="20"/>
        </w:rPr>
        <w:t xml:space="preserve">ante </w:t>
      </w:r>
      <w:r w:rsidR="00165196" w:rsidRPr="009611F3">
        <w:rPr>
          <w:rFonts w:cstheme="minorHAnsi"/>
          <w:color w:val="000000" w:themeColor="text1"/>
          <w:sz w:val="20"/>
          <w:szCs w:val="20"/>
        </w:rPr>
        <w:t xml:space="preserve">los tribunales ordinarios y las </w:t>
      </w:r>
      <w:r w:rsidR="00764FA0" w:rsidRPr="009611F3">
        <w:rPr>
          <w:rFonts w:cstheme="minorHAnsi"/>
          <w:color w:val="000000" w:themeColor="text1"/>
          <w:sz w:val="20"/>
          <w:szCs w:val="20"/>
        </w:rPr>
        <w:t>C</w:t>
      </w:r>
      <w:r w:rsidR="00165196" w:rsidRPr="009611F3">
        <w:rPr>
          <w:rFonts w:cstheme="minorHAnsi"/>
          <w:color w:val="000000" w:themeColor="text1"/>
          <w:sz w:val="20"/>
          <w:szCs w:val="20"/>
        </w:rPr>
        <w:t>ortes</w:t>
      </w:r>
      <w:r w:rsidR="00764FA0" w:rsidRPr="009611F3">
        <w:rPr>
          <w:rFonts w:cstheme="minorHAnsi"/>
          <w:color w:val="000000" w:themeColor="text1"/>
          <w:sz w:val="20"/>
          <w:szCs w:val="20"/>
        </w:rPr>
        <w:t xml:space="preserve"> Superiores</w:t>
      </w:r>
      <w:r w:rsidR="00165196" w:rsidRPr="009611F3">
        <w:rPr>
          <w:rFonts w:cstheme="minorHAnsi"/>
          <w:color w:val="000000" w:themeColor="text1"/>
          <w:sz w:val="20"/>
          <w:szCs w:val="20"/>
        </w:rPr>
        <w:t>.</w:t>
      </w:r>
    </w:p>
    <w:p w:rsidR="00764FA0" w:rsidRDefault="00DD6336"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Sin embargo, n</w:t>
      </w:r>
      <w:r w:rsidR="004271E5" w:rsidRPr="009611F3">
        <w:rPr>
          <w:rFonts w:cstheme="minorHAnsi"/>
          <w:color w:val="000000" w:themeColor="text1"/>
          <w:sz w:val="20"/>
          <w:szCs w:val="20"/>
        </w:rPr>
        <w:t xml:space="preserve">o </w:t>
      </w:r>
      <w:r w:rsidR="00D8471F" w:rsidRPr="009611F3">
        <w:rPr>
          <w:rFonts w:cstheme="minorHAnsi"/>
          <w:color w:val="000000" w:themeColor="text1"/>
          <w:sz w:val="20"/>
          <w:szCs w:val="20"/>
        </w:rPr>
        <w:t xml:space="preserve">existe </w:t>
      </w:r>
      <w:r w:rsidR="004271E5" w:rsidRPr="009611F3">
        <w:rPr>
          <w:rFonts w:cstheme="minorHAnsi"/>
          <w:color w:val="000000" w:themeColor="text1"/>
          <w:sz w:val="20"/>
          <w:szCs w:val="20"/>
        </w:rPr>
        <w:t>fundamento normativo que entregue validez a l</w:t>
      </w:r>
      <w:r w:rsidR="00ED3ED3" w:rsidRPr="009611F3">
        <w:rPr>
          <w:rFonts w:cstheme="minorHAnsi"/>
          <w:color w:val="000000" w:themeColor="text1"/>
          <w:sz w:val="20"/>
          <w:szCs w:val="20"/>
        </w:rPr>
        <w:t xml:space="preserve">a </w:t>
      </w:r>
      <w:r w:rsidR="000D4B54" w:rsidRPr="009611F3">
        <w:rPr>
          <w:rFonts w:cstheme="minorHAnsi"/>
          <w:color w:val="000000" w:themeColor="text1"/>
          <w:sz w:val="20"/>
          <w:szCs w:val="20"/>
        </w:rPr>
        <w:t xml:space="preserve">conclusión </w:t>
      </w:r>
      <w:r w:rsidR="00264B18" w:rsidRPr="009611F3">
        <w:rPr>
          <w:rFonts w:cstheme="minorHAnsi"/>
          <w:color w:val="000000" w:themeColor="text1"/>
          <w:sz w:val="20"/>
          <w:szCs w:val="20"/>
        </w:rPr>
        <w:t xml:space="preserve">a </w:t>
      </w:r>
      <w:r w:rsidR="004271E5" w:rsidRPr="009611F3">
        <w:rPr>
          <w:rFonts w:cstheme="minorHAnsi"/>
          <w:color w:val="000000" w:themeColor="text1"/>
          <w:sz w:val="20"/>
          <w:szCs w:val="20"/>
        </w:rPr>
        <w:t xml:space="preserve">que llega la circular </w:t>
      </w:r>
      <w:r w:rsidR="00264B18" w:rsidRPr="009611F3">
        <w:rPr>
          <w:rFonts w:cstheme="minorHAnsi"/>
          <w:color w:val="000000" w:themeColor="text1"/>
          <w:sz w:val="20"/>
          <w:szCs w:val="20"/>
        </w:rPr>
        <w:t>130</w:t>
      </w:r>
      <w:r w:rsidRPr="009611F3">
        <w:rPr>
          <w:rFonts w:cstheme="minorHAnsi"/>
          <w:color w:val="000000" w:themeColor="text1"/>
          <w:sz w:val="20"/>
          <w:szCs w:val="20"/>
        </w:rPr>
        <w:t xml:space="preserve"> del Servicio de Tesorerías</w:t>
      </w:r>
      <w:r w:rsidR="00764FA0" w:rsidRPr="009611F3">
        <w:rPr>
          <w:rFonts w:cstheme="minorHAnsi"/>
          <w:color w:val="000000" w:themeColor="text1"/>
          <w:sz w:val="20"/>
          <w:szCs w:val="20"/>
        </w:rPr>
        <w:t xml:space="preserve">. </w:t>
      </w:r>
      <w:r w:rsidR="008D5D03" w:rsidRPr="009611F3">
        <w:rPr>
          <w:rFonts w:cstheme="minorHAnsi"/>
          <w:color w:val="000000" w:themeColor="text1"/>
          <w:sz w:val="20"/>
          <w:szCs w:val="20"/>
        </w:rPr>
        <w:t>La circular s</w:t>
      </w:r>
      <w:r w:rsidR="00185C6C" w:rsidRPr="009611F3">
        <w:rPr>
          <w:rFonts w:cstheme="minorHAnsi"/>
          <w:color w:val="000000" w:themeColor="text1"/>
          <w:sz w:val="20"/>
          <w:szCs w:val="20"/>
        </w:rPr>
        <w:t xml:space="preserve">olo señala que “Atendidas las normas especiales para el cobro de obligaciones tributarias…” </w:t>
      </w:r>
      <w:r w:rsidRPr="009611F3">
        <w:rPr>
          <w:rFonts w:cstheme="minorHAnsi"/>
          <w:color w:val="000000" w:themeColor="text1"/>
          <w:sz w:val="20"/>
          <w:szCs w:val="20"/>
        </w:rPr>
        <w:t>sin explicar cómo llega a dicha conclusión</w:t>
      </w:r>
      <w:r w:rsidR="00ED3ED3" w:rsidRPr="009611F3">
        <w:rPr>
          <w:rFonts w:cstheme="minorHAnsi"/>
          <w:color w:val="000000" w:themeColor="text1"/>
          <w:sz w:val="20"/>
          <w:szCs w:val="20"/>
        </w:rPr>
        <w:t xml:space="preserve">. </w:t>
      </w:r>
    </w:p>
    <w:p w:rsidR="009611F3" w:rsidRPr="009611F3" w:rsidRDefault="009611F3" w:rsidP="00126270">
      <w:pPr>
        <w:spacing w:line="240" w:lineRule="auto"/>
        <w:ind w:firstLine="709"/>
        <w:jc w:val="both"/>
        <w:rPr>
          <w:rFonts w:cstheme="minorHAnsi"/>
          <w:color w:val="000000" w:themeColor="text1"/>
          <w:sz w:val="20"/>
          <w:szCs w:val="20"/>
        </w:rPr>
      </w:pPr>
    </w:p>
    <w:p w:rsidR="00185C6C" w:rsidRPr="009611F3" w:rsidRDefault="00185C6C" w:rsidP="00126270">
      <w:pPr>
        <w:spacing w:line="240" w:lineRule="auto"/>
        <w:ind w:firstLine="709"/>
        <w:jc w:val="both"/>
        <w:rPr>
          <w:rFonts w:cstheme="minorHAnsi"/>
          <w:b/>
          <w:color w:val="000000" w:themeColor="text1"/>
          <w:sz w:val="20"/>
          <w:szCs w:val="20"/>
          <w:u w:val="single"/>
        </w:rPr>
      </w:pPr>
      <w:r w:rsidRPr="009611F3">
        <w:rPr>
          <w:rFonts w:cstheme="minorHAnsi"/>
          <w:b/>
          <w:color w:val="000000" w:themeColor="text1"/>
          <w:sz w:val="20"/>
          <w:szCs w:val="20"/>
          <w:u w:val="single"/>
        </w:rPr>
        <w:t>DELIMITACIÓN NORMATIVA DEL PROBLEMA</w:t>
      </w:r>
    </w:p>
    <w:p w:rsidR="00764FA0" w:rsidRPr="009611F3" w:rsidRDefault="00764FA0"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Para delimitar </w:t>
      </w:r>
      <w:r w:rsidR="00F83023" w:rsidRPr="009611F3">
        <w:rPr>
          <w:rFonts w:cstheme="minorHAnsi"/>
          <w:color w:val="000000" w:themeColor="text1"/>
          <w:sz w:val="20"/>
          <w:szCs w:val="20"/>
        </w:rPr>
        <w:t xml:space="preserve">el problema de la aplicación del artículo 13 del código tributario en el procedimiento de cobro de obligaciones tributarias, </w:t>
      </w:r>
      <w:r w:rsidRPr="009611F3">
        <w:rPr>
          <w:rFonts w:cstheme="minorHAnsi"/>
          <w:color w:val="000000" w:themeColor="text1"/>
          <w:sz w:val="20"/>
          <w:szCs w:val="20"/>
        </w:rPr>
        <w:t xml:space="preserve">se debe atender a cada tipo </w:t>
      </w:r>
      <w:r w:rsidR="00185C6C" w:rsidRPr="009611F3">
        <w:rPr>
          <w:rFonts w:cstheme="minorHAnsi"/>
          <w:color w:val="000000" w:themeColor="text1"/>
          <w:sz w:val="20"/>
          <w:szCs w:val="20"/>
        </w:rPr>
        <w:t xml:space="preserve">o forma </w:t>
      </w:r>
      <w:r w:rsidRPr="009611F3">
        <w:rPr>
          <w:rFonts w:cstheme="minorHAnsi"/>
          <w:color w:val="000000" w:themeColor="text1"/>
          <w:sz w:val="20"/>
          <w:szCs w:val="20"/>
        </w:rPr>
        <w:t>de notificación:</w:t>
      </w:r>
    </w:p>
    <w:p w:rsidR="000C7777" w:rsidRPr="009611F3" w:rsidRDefault="000C7777"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T</w:t>
      </w:r>
      <w:r w:rsidR="00060AC9" w:rsidRPr="009611F3">
        <w:rPr>
          <w:rFonts w:cstheme="minorHAnsi"/>
          <w:color w:val="000000" w:themeColor="text1"/>
          <w:sz w:val="20"/>
          <w:szCs w:val="20"/>
        </w:rPr>
        <w:t xml:space="preserve">ratándose de la notificación </w:t>
      </w:r>
      <w:r w:rsidR="00764FA0" w:rsidRPr="009611F3">
        <w:rPr>
          <w:rFonts w:cstheme="minorHAnsi"/>
          <w:color w:val="000000" w:themeColor="text1"/>
          <w:sz w:val="20"/>
          <w:szCs w:val="20"/>
        </w:rPr>
        <w:t xml:space="preserve">hecha de forma </w:t>
      </w:r>
      <w:r w:rsidR="00060AC9" w:rsidRPr="009611F3">
        <w:rPr>
          <w:rFonts w:cstheme="minorHAnsi"/>
          <w:color w:val="000000" w:themeColor="text1"/>
          <w:sz w:val="20"/>
          <w:szCs w:val="20"/>
        </w:rPr>
        <w:t>personal</w:t>
      </w:r>
      <w:r w:rsidR="00F83023" w:rsidRPr="009611F3">
        <w:rPr>
          <w:rFonts w:cstheme="minorHAnsi"/>
          <w:color w:val="000000" w:themeColor="text1"/>
          <w:sz w:val="20"/>
          <w:szCs w:val="20"/>
        </w:rPr>
        <w:t>,</w:t>
      </w:r>
      <w:r w:rsidR="00060AC9" w:rsidRPr="009611F3">
        <w:rPr>
          <w:rFonts w:cstheme="minorHAnsi"/>
          <w:color w:val="000000" w:themeColor="text1"/>
          <w:sz w:val="20"/>
          <w:szCs w:val="20"/>
        </w:rPr>
        <w:t xml:space="preserve"> </w:t>
      </w:r>
      <w:r w:rsidR="00967AA7" w:rsidRPr="009611F3">
        <w:rPr>
          <w:rFonts w:cstheme="minorHAnsi"/>
          <w:color w:val="000000" w:themeColor="text1"/>
          <w:sz w:val="20"/>
          <w:szCs w:val="20"/>
        </w:rPr>
        <w:t xml:space="preserve">la </w:t>
      </w:r>
      <w:r w:rsidR="00647615" w:rsidRPr="009611F3">
        <w:rPr>
          <w:rFonts w:cstheme="minorHAnsi"/>
          <w:color w:val="000000" w:themeColor="text1"/>
          <w:sz w:val="20"/>
          <w:szCs w:val="20"/>
        </w:rPr>
        <w:t xml:space="preserve">cuestión </w:t>
      </w:r>
      <w:r w:rsidR="00967AA7" w:rsidRPr="009611F3">
        <w:rPr>
          <w:rFonts w:cstheme="minorHAnsi"/>
          <w:color w:val="000000" w:themeColor="text1"/>
          <w:sz w:val="20"/>
          <w:szCs w:val="20"/>
        </w:rPr>
        <w:t xml:space="preserve">de la presunción de domicilio </w:t>
      </w:r>
      <w:r w:rsidR="00647615" w:rsidRPr="009611F3">
        <w:rPr>
          <w:rFonts w:cstheme="minorHAnsi"/>
          <w:color w:val="000000" w:themeColor="text1"/>
          <w:sz w:val="20"/>
          <w:szCs w:val="20"/>
        </w:rPr>
        <w:t xml:space="preserve">no presenta </w:t>
      </w:r>
      <w:r w:rsidR="00165196" w:rsidRPr="009611F3">
        <w:rPr>
          <w:rFonts w:cstheme="minorHAnsi"/>
          <w:color w:val="000000" w:themeColor="text1"/>
          <w:sz w:val="20"/>
          <w:szCs w:val="20"/>
        </w:rPr>
        <w:t xml:space="preserve">ninguna </w:t>
      </w:r>
      <w:r w:rsidR="00E464D2" w:rsidRPr="009611F3">
        <w:rPr>
          <w:rFonts w:cstheme="minorHAnsi"/>
          <w:color w:val="000000" w:themeColor="text1"/>
          <w:sz w:val="20"/>
          <w:szCs w:val="20"/>
        </w:rPr>
        <w:t>importancia</w:t>
      </w:r>
      <w:r w:rsidR="00647615" w:rsidRPr="009611F3">
        <w:rPr>
          <w:rFonts w:cstheme="minorHAnsi"/>
          <w:color w:val="000000" w:themeColor="text1"/>
          <w:sz w:val="20"/>
          <w:szCs w:val="20"/>
        </w:rPr>
        <w:t xml:space="preserve"> </w:t>
      </w:r>
      <w:r w:rsidR="00060AC9" w:rsidRPr="009611F3">
        <w:rPr>
          <w:rFonts w:cstheme="minorHAnsi"/>
          <w:color w:val="000000" w:themeColor="text1"/>
          <w:sz w:val="20"/>
          <w:szCs w:val="20"/>
        </w:rPr>
        <w:t xml:space="preserve">ya que la </w:t>
      </w:r>
      <w:r w:rsidR="00647615" w:rsidRPr="009611F3">
        <w:rPr>
          <w:rFonts w:cstheme="minorHAnsi"/>
          <w:color w:val="000000" w:themeColor="text1"/>
          <w:sz w:val="20"/>
          <w:szCs w:val="20"/>
        </w:rPr>
        <w:t xml:space="preserve">naturaleza misma </w:t>
      </w:r>
      <w:r w:rsidR="00060AC9" w:rsidRPr="009611F3">
        <w:rPr>
          <w:rFonts w:cstheme="minorHAnsi"/>
          <w:color w:val="000000" w:themeColor="text1"/>
          <w:sz w:val="20"/>
          <w:szCs w:val="20"/>
        </w:rPr>
        <w:t xml:space="preserve">de tal </w:t>
      </w:r>
      <w:r w:rsidR="00F83023" w:rsidRPr="009611F3">
        <w:rPr>
          <w:rFonts w:cstheme="minorHAnsi"/>
          <w:color w:val="000000" w:themeColor="text1"/>
          <w:sz w:val="20"/>
          <w:szCs w:val="20"/>
        </w:rPr>
        <w:t xml:space="preserve">notificación </w:t>
      </w:r>
      <w:r w:rsidR="00647615" w:rsidRPr="009611F3">
        <w:rPr>
          <w:rFonts w:cstheme="minorHAnsi"/>
          <w:color w:val="000000" w:themeColor="text1"/>
          <w:sz w:val="20"/>
          <w:szCs w:val="20"/>
        </w:rPr>
        <w:t>garantiza el conocimiento</w:t>
      </w:r>
      <w:r w:rsidR="00264B18" w:rsidRPr="009611F3">
        <w:rPr>
          <w:rFonts w:cstheme="minorHAnsi"/>
          <w:color w:val="000000" w:themeColor="text1"/>
          <w:sz w:val="20"/>
          <w:szCs w:val="20"/>
        </w:rPr>
        <w:t xml:space="preserve"> real del sujeto pasivo</w:t>
      </w:r>
      <w:r w:rsidR="00060AC9" w:rsidRPr="009611F3">
        <w:rPr>
          <w:rFonts w:cstheme="minorHAnsi"/>
          <w:color w:val="000000" w:themeColor="text1"/>
          <w:sz w:val="20"/>
          <w:szCs w:val="20"/>
        </w:rPr>
        <w:t xml:space="preserve">. </w:t>
      </w:r>
    </w:p>
    <w:p w:rsidR="00185C6C" w:rsidRPr="009611F3" w:rsidRDefault="00060AC9"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En el caso de </w:t>
      </w:r>
      <w:r w:rsidR="00647615" w:rsidRPr="009611F3">
        <w:rPr>
          <w:rFonts w:cstheme="minorHAnsi"/>
          <w:color w:val="000000" w:themeColor="text1"/>
          <w:sz w:val="20"/>
          <w:szCs w:val="20"/>
        </w:rPr>
        <w:t xml:space="preserve">la notificación y requerimiento realizados por carta certificada tampoco </w:t>
      </w:r>
      <w:r w:rsidR="00A90560" w:rsidRPr="009611F3">
        <w:rPr>
          <w:rFonts w:cstheme="minorHAnsi"/>
          <w:color w:val="000000" w:themeColor="text1"/>
          <w:sz w:val="20"/>
          <w:szCs w:val="20"/>
        </w:rPr>
        <w:t xml:space="preserve">se </w:t>
      </w:r>
      <w:r w:rsidR="009C6195" w:rsidRPr="009611F3">
        <w:rPr>
          <w:rFonts w:cstheme="minorHAnsi"/>
          <w:color w:val="000000" w:themeColor="text1"/>
          <w:sz w:val="20"/>
          <w:szCs w:val="20"/>
        </w:rPr>
        <w:t>presenta</w:t>
      </w:r>
      <w:r w:rsidR="00A90560" w:rsidRPr="009611F3">
        <w:rPr>
          <w:rFonts w:cstheme="minorHAnsi"/>
          <w:color w:val="000000" w:themeColor="text1"/>
          <w:sz w:val="20"/>
          <w:szCs w:val="20"/>
        </w:rPr>
        <w:t>n</w:t>
      </w:r>
      <w:r w:rsidR="009C6195" w:rsidRPr="009611F3">
        <w:rPr>
          <w:rFonts w:cstheme="minorHAnsi"/>
          <w:color w:val="000000" w:themeColor="text1"/>
          <w:sz w:val="20"/>
          <w:szCs w:val="20"/>
        </w:rPr>
        <w:t xml:space="preserve"> inconveniente</w:t>
      </w:r>
      <w:r w:rsidR="00264B18" w:rsidRPr="009611F3">
        <w:rPr>
          <w:rFonts w:cstheme="minorHAnsi"/>
          <w:color w:val="000000" w:themeColor="text1"/>
          <w:sz w:val="20"/>
          <w:szCs w:val="20"/>
        </w:rPr>
        <w:t>s</w:t>
      </w:r>
      <w:r w:rsidR="00647615" w:rsidRPr="009611F3">
        <w:rPr>
          <w:rFonts w:cstheme="minorHAnsi"/>
          <w:color w:val="000000" w:themeColor="text1"/>
          <w:sz w:val="20"/>
          <w:szCs w:val="20"/>
        </w:rPr>
        <w:t xml:space="preserve"> </w:t>
      </w:r>
      <w:r w:rsidR="00F83023" w:rsidRPr="009611F3">
        <w:rPr>
          <w:rFonts w:cstheme="minorHAnsi"/>
          <w:color w:val="000000" w:themeColor="text1"/>
          <w:sz w:val="20"/>
          <w:szCs w:val="20"/>
        </w:rPr>
        <w:t xml:space="preserve">por cuanto el artículo 171 del código tributario </w:t>
      </w:r>
      <w:r w:rsidR="00A90560" w:rsidRPr="009611F3">
        <w:rPr>
          <w:rFonts w:cstheme="minorHAnsi"/>
          <w:color w:val="000000" w:themeColor="text1"/>
          <w:sz w:val="20"/>
          <w:szCs w:val="20"/>
        </w:rPr>
        <w:t xml:space="preserve">señala </w:t>
      </w:r>
      <w:r w:rsidR="00F83023" w:rsidRPr="009611F3">
        <w:rPr>
          <w:rFonts w:cstheme="minorHAnsi"/>
          <w:color w:val="000000" w:themeColor="text1"/>
          <w:sz w:val="20"/>
          <w:szCs w:val="20"/>
        </w:rPr>
        <w:t xml:space="preserve">de forma expresa que la notificación por carta certificada se realizará conforme a las normas de los incisos segundo, tercero, cuarto y quinto del artículo 11 y artículo 13, por lo cual </w:t>
      </w:r>
      <w:r w:rsidR="00264B18" w:rsidRPr="009611F3">
        <w:rPr>
          <w:rFonts w:cstheme="minorHAnsi"/>
          <w:color w:val="000000" w:themeColor="text1"/>
          <w:sz w:val="20"/>
          <w:szCs w:val="20"/>
        </w:rPr>
        <w:t xml:space="preserve">en este caso </w:t>
      </w:r>
      <w:r w:rsidR="00F83023" w:rsidRPr="009611F3">
        <w:rPr>
          <w:rFonts w:cstheme="minorHAnsi"/>
          <w:color w:val="000000" w:themeColor="text1"/>
          <w:sz w:val="20"/>
          <w:szCs w:val="20"/>
        </w:rPr>
        <w:t>si procede la presunción de domicilio en esta forma de notificación.</w:t>
      </w:r>
    </w:p>
    <w:p w:rsidR="00647615" w:rsidRPr="009611F3" w:rsidRDefault="00D8471F"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El problema </w:t>
      </w:r>
      <w:r w:rsidR="00647615" w:rsidRPr="009611F3">
        <w:rPr>
          <w:rFonts w:cstheme="minorHAnsi"/>
          <w:color w:val="000000" w:themeColor="text1"/>
          <w:sz w:val="20"/>
          <w:szCs w:val="20"/>
        </w:rPr>
        <w:t xml:space="preserve">se presenta en los casos </w:t>
      </w:r>
      <w:r w:rsidR="00F83023" w:rsidRPr="009611F3">
        <w:rPr>
          <w:rFonts w:cstheme="minorHAnsi"/>
          <w:color w:val="000000" w:themeColor="text1"/>
          <w:sz w:val="20"/>
          <w:szCs w:val="20"/>
        </w:rPr>
        <w:t xml:space="preserve">en </w:t>
      </w:r>
      <w:r w:rsidR="00647615" w:rsidRPr="009611F3">
        <w:rPr>
          <w:rFonts w:cstheme="minorHAnsi"/>
          <w:color w:val="000000" w:themeColor="text1"/>
          <w:sz w:val="20"/>
          <w:szCs w:val="20"/>
        </w:rPr>
        <w:t xml:space="preserve">que la notificación y requerimientos sean realizados mediante la notificación personal subsidiaria, a la cual el articulo 171 código tributario denomina </w:t>
      </w:r>
      <w:r w:rsidR="00426234" w:rsidRPr="009611F3">
        <w:rPr>
          <w:rFonts w:cstheme="minorHAnsi"/>
          <w:color w:val="000000" w:themeColor="text1"/>
          <w:sz w:val="20"/>
          <w:szCs w:val="20"/>
        </w:rPr>
        <w:t xml:space="preserve">notificación </w:t>
      </w:r>
      <w:r w:rsidR="00647615" w:rsidRPr="009611F3">
        <w:rPr>
          <w:rFonts w:cstheme="minorHAnsi"/>
          <w:color w:val="000000" w:themeColor="text1"/>
          <w:sz w:val="20"/>
          <w:szCs w:val="20"/>
        </w:rPr>
        <w:t>por cedula.</w:t>
      </w:r>
      <w:r w:rsidR="00903CB8" w:rsidRPr="009611F3">
        <w:rPr>
          <w:rFonts w:cstheme="minorHAnsi"/>
          <w:color w:val="000000" w:themeColor="text1"/>
          <w:sz w:val="20"/>
          <w:szCs w:val="20"/>
        </w:rPr>
        <w:t xml:space="preserve"> </w:t>
      </w:r>
    </w:p>
    <w:p w:rsidR="00D8471F" w:rsidRPr="009611F3" w:rsidRDefault="00D8471F"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Practicada la notificación y el requerimiento </w:t>
      </w:r>
      <w:r w:rsidR="00E107F7" w:rsidRPr="009611F3">
        <w:rPr>
          <w:rFonts w:cstheme="minorHAnsi"/>
          <w:color w:val="000000" w:themeColor="text1"/>
          <w:sz w:val="20"/>
          <w:szCs w:val="20"/>
        </w:rPr>
        <w:t xml:space="preserve">de pago </w:t>
      </w:r>
      <w:r w:rsidRPr="009611F3">
        <w:rPr>
          <w:rFonts w:cstheme="minorHAnsi"/>
          <w:color w:val="000000" w:themeColor="text1"/>
          <w:sz w:val="20"/>
          <w:szCs w:val="20"/>
        </w:rPr>
        <w:t>por cedula</w:t>
      </w:r>
      <w:r w:rsidR="00E464D2" w:rsidRPr="009611F3">
        <w:rPr>
          <w:rFonts w:cstheme="minorHAnsi"/>
          <w:color w:val="000000" w:themeColor="text1"/>
          <w:sz w:val="20"/>
          <w:szCs w:val="20"/>
        </w:rPr>
        <w:t xml:space="preserve"> ¿se </w:t>
      </w:r>
      <w:r w:rsidRPr="009611F3">
        <w:rPr>
          <w:rFonts w:cstheme="minorHAnsi"/>
          <w:color w:val="000000" w:themeColor="text1"/>
          <w:sz w:val="20"/>
          <w:szCs w:val="20"/>
        </w:rPr>
        <w:t>aplica la presunción</w:t>
      </w:r>
      <w:r w:rsidR="00E464D2" w:rsidRPr="009611F3">
        <w:rPr>
          <w:rFonts w:cstheme="minorHAnsi"/>
          <w:color w:val="000000" w:themeColor="text1"/>
          <w:sz w:val="20"/>
          <w:szCs w:val="20"/>
        </w:rPr>
        <w:t xml:space="preserve"> del articulo 13</w:t>
      </w:r>
      <w:r w:rsidRPr="009611F3">
        <w:rPr>
          <w:rFonts w:cstheme="minorHAnsi"/>
          <w:color w:val="000000" w:themeColor="text1"/>
          <w:sz w:val="20"/>
          <w:szCs w:val="20"/>
        </w:rPr>
        <w:t>?</w:t>
      </w:r>
    </w:p>
    <w:p w:rsidR="009C6195" w:rsidRDefault="00426234"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El asunto </w:t>
      </w:r>
      <w:r w:rsidR="00303BC6" w:rsidRPr="009611F3">
        <w:rPr>
          <w:rFonts w:cstheme="minorHAnsi"/>
          <w:color w:val="000000" w:themeColor="text1"/>
          <w:sz w:val="20"/>
          <w:szCs w:val="20"/>
        </w:rPr>
        <w:t xml:space="preserve">no es baladí </w:t>
      </w:r>
      <w:r w:rsidR="003268FC" w:rsidRPr="009611F3">
        <w:rPr>
          <w:rFonts w:cstheme="minorHAnsi"/>
          <w:color w:val="000000" w:themeColor="text1"/>
          <w:sz w:val="20"/>
          <w:szCs w:val="20"/>
        </w:rPr>
        <w:t xml:space="preserve">si se considera </w:t>
      </w:r>
      <w:r w:rsidR="008D5D03" w:rsidRPr="009611F3">
        <w:rPr>
          <w:rFonts w:cstheme="minorHAnsi"/>
          <w:color w:val="000000" w:themeColor="text1"/>
          <w:sz w:val="20"/>
          <w:szCs w:val="20"/>
        </w:rPr>
        <w:t xml:space="preserve">que </w:t>
      </w:r>
      <w:r w:rsidR="00D8471F" w:rsidRPr="009611F3">
        <w:rPr>
          <w:rFonts w:cstheme="minorHAnsi"/>
          <w:color w:val="000000" w:themeColor="text1"/>
          <w:sz w:val="20"/>
          <w:szCs w:val="20"/>
        </w:rPr>
        <w:t>aproximadamente un 95 % de las notificaciones y requerimientos de pago que realiza la Tesorería son hechos de esta forma</w:t>
      </w:r>
      <w:r w:rsidR="00E464D2" w:rsidRPr="009611F3">
        <w:rPr>
          <w:rFonts w:cstheme="minorHAnsi"/>
          <w:color w:val="000000" w:themeColor="text1"/>
          <w:sz w:val="20"/>
          <w:szCs w:val="20"/>
        </w:rPr>
        <w:t xml:space="preserve"> y si se atiende a los efectos jurídicos que genera el requerimiento de pago</w:t>
      </w:r>
      <w:r w:rsidR="00D8471F" w:rsidRPr="009611F3">
        <w:rPr>
          <w:rFonts w:cstheme="minorHAnsi"/>
          <w:color w:val="000000" w:themeColor="text1"/>
          <w:sz w:val="20"/>
          <w:szCs w:val="20"/>
        </w:rPr>
        <w:t xml:space="preserve">. </w:t>
      </w:r>
    </w:p>
    <w:p w:rsidR="009611F3" w:rsidRPr="009611F3" w:rsidRDefault="009611F3" w:rsidP="00126270">
      <w:pPr>
        <w:spacing w:line="240" w:lineRule="auto"/>
        <w:ind w:firstLine="709"/>
        <w:jc w:val="both"/>
        <w:rPr>
          <w:rFonts w:cstheme="minorHAnsi"/>
          <w:b/>
          <w:color w:val="000000" w:themeColor="text1"/>
          <w:sz w:val="20"/>
          <w:szCs w:val="20"/>
        </w:rPr>
      </w:pPr>
    </w:p>
    <w:p w:rsidR="002D4B6B" w:rsidRPr="009611F3" w:rsidRDefault="000D132C" w:rsidP="00126270">
      <w:pPr>
        <w:spacing w:line="240" w:lineRule="auto"/>
        <w:ind w:firstLine="709"/>
        <w:jc w:val="both"/>
        <w:rPr>
          <w:rFonts w:cstheme="minorHAnsi"/>
          <w:b/>
          <w:color w:val="000000" w:themeColor="text1"/>
          <w:sz w:val="20"/>
          <w:szCs w:val="20"/>
        </w:rPr>
      </w:pPr>
      <w:r w:rsidRPr="009611F3">
        <w:rPr>
          <w:rFonts w:cstheme="minorHAnsi"/>
          <w:b/>
          <w:color w:val="000000" w:themeColor="text1"/>
          <w:sz w:val="20"/>
          <w:szCs w:val="20"/>
          <w:u w:val="single"/>
        </w:rPr>
        <w:t xml:space="preserve">LA </w:t>
      </w:r>
      <w:r w:rsidR="002D4B6B" w:rsidRPr="009611F3">
        <w:rPr>
          <w:rFonts w:cstheme="minorHAnsi"/>
          <w:b/>
          <w:color w:val="000000" w:themeColor="text1"/>
          <w:sz w:val="20"/>
          <w:szCs w:val="20"/>
          <w:u w:val="single"/>
        </w:rPr>
        <w:t>HISTORIA</w:t>
      </w:r>
      <w:r w:rsidRPr="009611F3">
        <w:rPr>
          <w:rFonts w:cstheme="minorHAnsi"/>
          <w:b/>
          <w:color w:val="000000" w:themeColor="text1"/>
          <w:sz w:val="20"/>
          <w:szCs w:val="20"/>
          <w:u w:val="single"/>
        </w:rPr>
        <w:t xml:space="preserve"> </w:t>
      </w:r>
      <w:r w:rsidR="00E107F7" w:rsidRPr="009611F3">
        <w:rPr>
          <w:rFonts w:cstheme="minorHAnsi"/>
          <w:b/>
          <w:color w:val="000000" w:themeColor="text1"/>
          <w:sz w:val="20"/>
          <w:szCs w:val="20"/>
          <w:u w:val="single"/>
        </w:rPr>
        <w:t xml:space="preserve">Y DEL TEXTO </w:t>
      </w:r>
      <w:r w:rsidRPr="009611F3">
        <w:rPr>
          <w:rFonts w:cstheme="minorHAnsi"/>
          <w:b/>
          <w:color w:val="000000" w:themeColor="text1"/>
          <w:sz w:val="20"/>
          <w:szCs w:val="20"/>
          <w:u w:val="single"/>
        </w:rPr>
        <w:t>DEL ARTICULO 171 DEL CODIGO TRIBUTARIO</w:t>
      </w:r>
      <w:r w:rsidR="002D4B6B" w:rsidRPr="009611F3">
        <w:rPr>
          <w:rFonts w:cstheme="minorHAnsi"/>
          <w:b/>
          <w:color w:val="000000" w:themeColor="text1"/>
          <w:sz w:val="20"/>
          <w:szCs w:val="20"/>
        </w:rPr>
        <w:t>.</w:t>
      </w:r>
    </w:p>
    <w:p w:rsidR="00A90560" w:rsidRPr="009611F3" w:rsidRDefault="00903CB8"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Al revisar </w:t>
      </w:r>
      <w:r w:rsidR="002D4B6B" w:rsidRPr="009611F3">
        <w:rPr>
          <w:rFonts w:cstheme="minorHAnsi"/>
          <w:color w:val="000000" w:themeColor="text1"/>
          <w:sz w:val="20"/>
          <w:szCs w:val="20"/>
        </w:rPr>
        <w:t xml:space="preserve">la historia de la ley 19738 </w:t>
      </w:r>
      <w:r w:rsidR="00A90560" w:rsidRPr="009611F3">
        <w:rPr>
          <w:rFonts w:cstheme="minorHAnsi"/>
          <w:color w:val="000000" w:themeColor="text1"/>
          <w:sz w:val="20"/>
          <w:szCs w:val="20"/>
        </w:rPr>
        <w:t xml:space="preserve">de </w:t>
      </w:r>
      <w:r w:rsidRPr="009611F3">
        <w:rPr>
          <w:rFonts w:cstheme="minorHAnsi"/>
          <w:color w:val="000000" w:themeColor="text1"/>
          <w:sz w:val="20"/>
          <w:szCs w:val="20"/>
        </w:rPr>
        <w:t xml:space="preserve">fecha </w:t>
      </w:r>
      <w:r w:rsidR="00A90560" w:rsidRPr="009611F3">
        <w:rPr>
          <w:rFonts w:cstheme="minorHAnsi"/>
          <w:color w:val="000000" w:themeColor="text1"/>
          <w:sz w:val="20"/>
          <w:szCs w:val="20"/>
        </w:rPr>
        <w:t xml:space="preserve">19 de junio del año </w:t>
      </w:r>
      <w:r w:rsidR="00232937" w:rsidRPr="009611F3">
        <w:rPr>
          <w:rFonts w:cstheme="minorHAnsi"/>
          <w:color w:val="000000" w:themeColor="text1"/>
          <w:sz w:val="20"/>
          <w:szCs w:val="20"/>
        </w:rPr>
        <w:t>2001 respecto</w:t>
      </w:r>
      <w:r w:rsidR="00A90560" w:rsidRPr="009611F3">
        <w:rPr>
          <w:rFonts w:cstheme="minorHAnsi"/>
          <w:color w:val="000000" w:themeColor="text1"/>
          <w:sz w:val="20"/>
          <w:szCs w:val="20"/>
        </w:rPr>
        <w:t xml:space="preserve"> </w:t>
      </w:r>
      <w:r w:rsidRPr="009611F3">
        <w:rPr>
          <w:rFonts w:cstheme="minorHAnsi"/>
          <w:color w:val="000000" w:themeColor="text1"/>
          <w:sz w:val="20"/>
          <w:szCs w:val="20"/>
        </w:rPr>
        <w:t>a la modificación del artículo 171 código tributario</w:t>
      </w:r>
      <w:r w:rsidR="00CB5E79" w:rsidRPr="009611F3">
        <w:rPr>
          <w:rFonts w:cstheme="minorHAnsi"/>
          <w:color w:val="000000" w:themeColor="text1"/>
          <w:sz w:val="20"/>
          <w:szCs w:val="20"/>
        </w:rPr>
        <w:t xml:space="preserve"> y el texto del actual artículo 171</w:t>
      </w:r>
      <w:r w:rsidRPr="009611F3">
        <w:rPr>
          <w:rFonts w:cstheme="minorHAnsi"/>
          <w:color w:val="000000" w:themeColor="text1"/>
          <w:sz w:val="20"/>
          <w:szCs w:val="20"/>
        </w:rPr>
        <w:t>, se puede llegar a dos conclusiones</w:t>
      </w:r>
      <w:r w:rsidR="00A90560" w:rsidRPr="009611F3">
        <w:rPr>
          <w:rFonts w:cstheme="minorHAnsi"/>
          <w:color w:val="000000" w:themeColor="text1"/>
          <w:sz w:val="20"/>
          <w:szCs w:val="20"/>
        </w:rPr>
        <w:t xml:space="preserve">: </w:t>
      </w:r>
    </w:p>
    <w:p w:rsidR="002D4B6B" w:rsidRPr="009611F3" w:rsidRDefault="00903CB8" w:rsidP="00A90560">
      <w:pPr>
        <w:pStyle w:val="Prrafodelista"/>
        <w:numPr>
          <w:ilvl w:val="0"/>
          <w:numId w:val="24"/>
        </w:numPr>
        <w:jc w:val="both"/>
        <w:rPr>
          <w:rFonts w:asciiTheme="minorHAnsi" w:hAnsiTheme="minorHAnsi" w:cstheme="minorHAnsi"/>
          <w:color w:val="000000" w:themeColor="text1"/>
          <w:sz w:val="20"/>
        </w:rPr>
      </w:pPr>
      <w:r w:rsidRPr="009611F3">
        <w:rPr>
          <w:rFonts w:asciiTheme="minorHAnsi" w:hAnsiTheme="minorHAnsi" w:cstheme="minorHAnsi"/>
          <w:color w:val="000000" w:themeColor="text1"/>
          <w:sz w:val="20"/>
        </w:rPr>
        <w:t xml:space="preserve">La presunción </w:t>
      </w:r>
      <w:r w:rsidR="002D4B6B" w:rsidRPr="009611F3">
        <w:rPr>
          <w:rFonts w:asciiTheme="minorHAnsi" w:hAnsiTheme="minorHAnsi" w:cstheme="minorHAnsi"/>
          <w:color w:val="000000" w:themeColor="text1"/>
          <w:sz w:val="20"/>
        </w:rPr>
        <w:t xml:space="preserve">se aplica solo y exclusivamente para el caso </w:t>
      </w:r>
      <w:r w:rsidR="001C7EED" w:rsidRPr="009611F3">
        <w:rPr>
          <w:rFonts w:asciiTheme="minorHAnsi" w:hAnsiTheme="minorHAnsi" w:cstheme="minorHAnsi"/>
          <w:color w:val="000000" w:themeColor="text1"/>
          <w:sz w:val="20"/>
        </w:rPr>
        <w:t xml:space="preserve">que la notificación y el requerimiento de pago sean realizados </w:t>
      </w:r>
      <w:r w:rsidR="002D4B6B" w:rsidRPr="009611F3">
        <w:rPr>
          <w:rFonts w:asciiTheme="minorHAnsi" w:hAnsiTheme="minorHAnsi" w:cstheme="minorHAnsi"/>
          <w:color w:val="000000" w:themeColor="text1"/>
          <w:sz w:val="20"/>
        </w:rPr>
        <w:t xml:space="preserve">por carta certificada. </w:t>
      </w:r>
    </w:p>
    <w:p w:rsidR="00D8471F" w:rsidRPr="009611F3" w:rsidRDefault="00D8471F" w:rsidP="00A90560">
      <w:pPr>
        <w:pStyle w:val="Prrafodelista"/>
        <w:numPr>
          <w:ilvl w:val="0"/>
          <w:numId w:val="24"/>
        </w:numPr>
        <w:jc w:val="both"/>
        <w:rPr>
          <w:rFonts w:asciiTheme="minorHAnsi" w:hAnsiTheme="minorHAnsi" w:cstheme="minorHAnsi"/>
          <w:color w:val="000000" w:themeColor="text1"/>
          <w:sz w:val="20"/>
        </w:rPr>
      </w:pPr>
      <w:r w:rsidRPr="009611F3">
        <w:rPr>
          <w:rFonts w:asciiTheme="minorHAnsi" w:hAnsiTheme="minorHAnsi" w:cstheme="minorHAnsi"/>
          <w:color w:val="000000" w:themeColor="text1"/>
          <w:sz w:val="20"/>
        </w:rPr>
        <w:t>La presunción del artículo 13 del código tributario fue establecido exclusivamente en favor del ejecutado</w:t>
      </w:r>
    </w:p>
    <w:p w:rsidR="001C7EED" w:rsidRPr="009611F3" w:rsidRDefault="001C7EED" w:rsidP="00126270">
      <w:pPr>
        <w:spacing w:line="240" w:lineRule="auto"/>
        <w:ind w:firstLine="708"/>
        <w:jc w:val="both"/>
        <w:rPr>
          <w:rFonts w:cstheme="minorHAnsi"/>
          <w:color w:val="000000" w:themeColor="text1"/>
          <w:sz w:val="20"/>
          <w:szCs w:val="20"/>
        </w:rPr>
      </w:pPr>
    </w:p>
    <w:p w:rsidR="002D4B6B" w:rsidRPr="009611F3" w:rsidRDefault="002D4B6B" w:rsidP="00126270">
      <w:pPr>
        <w:spacing w:line="240" w:lineRule="auto"/>
        <w:ind w:firstLine="708"/>
        <w:jc w:val="both"/>
        <w:rPr>
          <w:rFonts w:cstheme="minorHAnsi"/>
          <w:color w:val="000000" w:themeColor="text1"/>
          <w:sz w:val="20"/>
          <w:szCs w:val="20"/>
        </w:rPr>
      </w:pPr>
      <w:r w:rsidRPr="009611F3">
        <w:rPr>
          <w:rFonts w:cstheme="minorHAnsi"/>
          <w:color w:val="000000" w:themeColor="text1"/>
          <w:sz w:val="20"/>
          <w:szCs w:val="20"/>
        </w:rPr>
        <w:t>Hasta antes de la dictación de ley 19738 de 19 de junio del año 2001</w:t>
      </w:r>
      <w:r w:rsidR="003268FC" w:rsidRPr="009611F3">
        <w:rPr>
          <w:rFonts w:cstheme="minorHAnsi"/>
          <w:color w:val="000000" w:themeColor="text1"/>
          <w:sz w:val="20"/>
          <w:szCs w:val="20"/>
        </w:rPr>
        <w:t xml:space="preserve"> </w:t>
      </w:r>
      <w:r w:rsidR="00903CB8" w:rsidRPr="009611F3">
        <w:rPr>
          <w:rFonts w:cstheme="minorHAnsi"/>
          <w:color w:val="000000" w:themeColor="text1"/>
          <w:sz w:val="20"/>
          <w:szCs w:val="20"/>
        </w:rPr>
        <w:t xml:space="preserve">que modificó </w:t>
      </w:r>
      <w:r w:rsidRPr="009611F3">
        <w:rPr>
          <w:rFonts w:cstheme="minorHAnsi"/>
          <w:color w:val="000000" w:themeColor="text1"/>
          <w:sz w:val="20"/>
          <w:szCs w:val="20"/>
        </w:rPr>
        <w:t>el artículo 171 del código tributario</w:t>
      </w:r>
      <w:r w:rsidR="00903CB8" w:rsidRPr="009611F3">
        <w:rPr>
          <w:rFonts w:cstheme="minorHAnsi"/>
          <w:color w:val="000000" w:themeColor="text1"/>
          <w:sz w:val="20"/>
          <w:szCs w:val="20"/>
        </w:rPr>
        <w:t>,</w:t>
      </w:r>
      <w:r w:rsidRPr="009611F3">
        <w:rPr>
          <w:rFonts w:cstheme="minorHAnsi"/>
          <w:color w:val="000000" w:themeColor="text1"/>
          <w:sz w:val="20"/>
          <w:szCs w:val="20"/>
        </w:rPr>
        <w:t xml:space="preserve"> </w:t>
      </w:r>
      <w:r w:rsidR="00903CB8" w:rsidRPr="009611F3">
        <w:rPr>
          <w:rFonts w:cstheme="minorHAnsi"/>
          <w:color w:val="000000" w:themeColor="text1"/>
          <w:sz w:val="20"/>
          <w:szCs w:val="20"/>
        </w:rPr>
        <w:t>la notificación y el requerimiento de pago solo se podían realizar de forma personal o por cedula</w:t>
      </w:r>
      <w:r w:rsidR="00EF63B6" w:rsidRPr="009611F3">
        <w:rPr>
          <w:rFonts w:cstheme="minorHAnsi"/>
          <w:color w:val="000000" w:themeColor="text1"/>
          <w:sz w:val="20"/>
          <w:szCs w:val="20"/>
        </w:rPr>
        <w:t xml:space="preserve">. Por otra parte </w:t>
      </w:r>
      <w:r w:rsidR="00903CB8" w:rsidRPr="009611F3">
        <w:rPr>
          <w:rFonts w:cstheme="minorHAnsi"/>
          <w:color w:val="000000" w:themeColor="text1"/>
          <w:sz w:val="20"/>
          <w:szCs w:val="20"/>
        </w:rPr>
        <w:t xml:space="preserve">no </w:t>
      </w:r>
      <w:r w:rsidR="003268FC" w:rsidRPr="009611F3">
        <w:rPr>
          <w:rFonts w:cstheme="minorHAnsi"/>
          <w:color w:val="000000" w:themeColor="text1"/>
          <w:sz w:val="20"/>
          <w:szCs w:val="20"/>
        </w:rPr>
        <w:t>existía</w:t>
      </w:r>
      <w:r w:rsidR="00903CB8" w:rsidRPr="009611F3">
        <w:rPr>
          <w:rFonts w:cstheme="minorHAnsi"/>
          <w:color w:val="000000" w:themeColor="text1"/>
          <w:sz w:val="20"/>
          <w:szCs w:val="20"/>
        </w:rPr>
        <w:t xml:space="preserve">, en todo el libro tercero título </w:t>
      </w:r>
      <w:r w:rsidR="00232937" w:rsidRPr="009611F3">
        <w:rPr>
          <w:rFonts w:cstheme="minorHAnsi"/>
          <w:color w:val="000000" w:themeColor="text1"/>
          <w:sz w:val="20"/>
          <w:szCs w:val="20"/>
        </w:rPr>
        <w:t>V del</w:t>
      </w:r>
      <w:r w:rsidR="00903CB8" w:rsidRPr="009611F3">
        <w:rPr>
          <w:rFonts w:cstheme="minorHAnsi"/>
          <w:color w:val="000000" w:themeColor="text1"/>
          <w:sz w:val="20"/>
          <w:szCs w:val="20"/>
        </w:rPr>
        <w:t xml:space="preserve"> código tributario, </w:t>
      </w:r>
      <w:r w:rsidR="003268FC" w:rsidRPr="009611F3">
        <w:rPr>
          <w:rFonts w:cstheme="minorHAnsi"/>
          <w:color w:val="000000" w:themeColor="text1"/>
          <w:sz w:val="20"/>
          <w:szCs w:val="20"/>
        </w:rPr>
        <w:t xml:space="preserve">mención alguna </w:t>
      </w:r>
      <w:r w:rsidR="000D132C" w:rsidRPr="009611F3">
        <w:rPr>
          <w:rFonts w:cstheme="minorHAnsi"/>
          <w:color w:val="000000" w:themeColor="text1"/>
          <w:sz w:val="20"/>
          <w:szCs w:val="20"/>
        </w:rPr>
        <w:t xml:space="preserve">al </w:t>
      </w:r>
      <w:r w:rsidRPr="009611F3">
        <w:rPr>
          <w:rFonts w:cstheme="minorHAnsi"/>
          <w:color w:val="000000" w:themeColor="text1"/>
          <w:sz w:val="20"/>
          <w:szCs w:val="20"/>
        </w:rPr>
        <w:t xml:space="preserve">artículo 13 del mismo cuerpo legal. </w:t>
      </w:r>
    </w:p>
    <w:p w:rsidR="004D5D6D" w:rsidRPr="009611F3" w:rsidRDefault="00903CB8" w:rsidP="004D5D6D">
      <w:pPr>
        <w:autoSpaceDE w:val="0"/>
        <w:autoSpaceDN w:val="0"/>
        <w:adjustRightInd w:val="0"/>
        <w:spacing w:after="0" w:line="240" w:lineRule="auto"/>
        <w:ind w:firstLine="708"/>
        <w:jc w:val="both"/>
        <w:rPr>
          <w:rFonts w:eastAsiaTheme="minorHAnsi" w:cstheme="minorHAnsi"/>
          <w:color w:val="000000" w:themeColor="text1"/>
          <w:sz w:val="20"/>
          <w:szCs w:val="20"/>
          <w:lang w:eastAsia="en-US"/>
        </w:rPr>
      </w:pPr>
      <w:r w:rsidRPr="009611F3">
        <w:rPr>
          <w:rFonts w:eastAsiaTheme="minorHAnsi" w:cstheme="minorHAnsi"/>
          <w:color w:val="000000" w:themeColor="text1"/>
          <w:sz w:val="20"/>
          <w:szCs w:val="20"/>
          <w:lang w:eastAsia="en-US"/>
        </w:rPr>
        <w:t xml:space="preserve">Señalaba </w:t>
      </w:r>
      <w:r w:rsidR="004D5D6D" w:rsidRPr="009611F3">
        <w:rPr>
          <w:rFonts w:eastAsiaTheme="minorHAnsi" w:cstheme="minorHAnsi"/>
          <w:color w:val="000000" w:themeColor="text1"/>
          <w:sz w:val="20"/>
          <w:szCs w:val="20"/>
          <w:lang w:eastAsia="en-US"/>
        </w:rPr>
        <w:t xml:space="preserve">el </w:t>
      </w:r>
      <w:r w:rsidR="001C7EED" w:rsidRPr="009611F3">
        <w:rPr>
          <w:rFonts w:eastAsiaTheme="minorHAnsi" w:cstheme="minorHAnsi"/>
          <w:color w:val="000000" w:themeColor="text1"/>
          <w:sz w:val="20"/>
          <w:szCs w:val="20"/>
          <w:lang w:eastAsia="en-US"/>
        </w:rPr>
        <w:t xml:space="preserve">artículo </w:t>
      </w:r>
      <w:r w:rsidR="004D5D6D" w:rsidRPr="009611F3">
        <w:rPr>
          <w:rFonts w:eastAsiaTheme="minorHAnsi" w:cstheme="minorHAnsi"/>
          <w:color w:val="000000" w:themeColor="text1"/>
          <w:sz w:val="20"/>
          <w:szCs w:val="20"/>
          <w:lang w:eastAsia="en-US"/>
        </w:rPr>
        <w:t xml:space="preserve">171 </w:t>
      </w:r>
      <w:r w:rsidR="00D8471F" w:rsidRPr="009611F3">
        <w:rPr>
          <w:rFonts w:eastAsiaTheme="minorHAnsi" w:cstheme="minorHAnsi"/>
          <w:color w:val="000000" w:themeColor="text1"/>
          <w:sz w:val="20"/>
          <w:szCs w:val="20"/>
          <w:lang w:eastAsia="en-US"/>
        </w:rPr>
        <w:t xml:space="preserve">en su primera parte </w:t>
      </w:r>
      <w:r w:rsidR="004D5D6D" w:rsidRPr="009611F3">
        <w:rPr>
          <w:rFonts w:eastAsiaTheme="minorHAnsi" w:cstheme="minorHAnsi"/>
          <w:color w:val="000000" w:themeColor="text1"/>
          <w:sz w:val="20"/>
          <w:szCs w:val="20"/>
          <w:lang w:eastAsia="en-US"/>
        </w:rPr>
        <w:t>que “La notificación del hecho de encontrarse en mora y el requerimiento de pago será practicado al deudor personalmente, por el recaudador fiscal, quien actuará como ministro de fe. Con todo, si el ejecutado no fuere habido, circunstancia que se acreditará con la certificación del recaudador, se le notificará por cédula en los términos prevenidos en el artículo 44° del Código de Procedimiento Civil; en este caso no será necesario cumplir con los requisitos señalados en el inciso primero de dicho artículo, ni se necesitará nueva providencia del Tesorero Comunal respectivo para la entrega de las copias que en él se dispone.</w:t>
      </w:r>
    </w:p>
    <w:p w:rsidR="001C7EED" w:rsidRPr="009611F3" w:rsidRDefault="001C7EED" w:rsidP="00126270">
      <w:pPr>
        <w:spacing w:line="240" w:lineRule="auto"/>
        <w:ind w:firstLine="709"/>
        <w:jc w:val="both"/>
        <w:rPr>
          <w:rFonts w:cstheme="minorHAnsi"/>
          <w:color w:val="000000" w:themeColor="text1"/>
          <w:sz w:val="20"/>
          <w:szCs w:val="20"/>
        </w:rPr>
      </w:pPr>
    </w:p>
    <w:p w:rsidR="00B26A0B" w:rsidRPr="009611F3" w:rsidRDefault="00B26A0B"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Con la dictación de la ley 19738 se modifica el </w:t>
      </w:r>
      <w:r w:rsidR="001C7EED" w:rsidRPr="009611F3">
        <w:rPr>
          <w:rFonts w:cstheme="minorHAnsi"/>
          <w:color w:val="000000" w:themeColor="text1"/>
          <w:sz w:val="20"/>
          <w:szCs w:val="20"/>
        </w:rPr>
        <w:t xml:space="preserve">inciso 1 del </w:t>
      </w:r>
      <w:r w:rsidRPr="009611F3">
        <w:rPr>
          <w:rFonts w:cstheme="minorHAnsi"/>
          <w:color w:val="000000" w:themeColor="text1"/>
          <w:sz w:val="20"/>
          <w:szCs w:val="20"/>
        </w:rPr>
        <w:t>art</w:t>
      </w:r>
      <w:r w:rsidR="001C7EED" w:rsidRPr="009611F3">
        <w:rPr>
          <w:rFonts w:cstheme="minorHAnsi"/>
          <w:color w:val="000000" w:themeColor="text1"/>
          <w:sz w:val="20"/>
          <w:szCs w:val="20"/>
        </w:rPr>
        <w:t>ículo 171 del código tributario</w:t>
      </w:r>
      <w:r w:rsidRPr="009611F3">
        <w:rPr>
          <w:rFonts w:cstheme="minorHAnsi"/>
          <w:color w:val="000000" w:themeColor="text1"/>
          <w:sz w:val="20"/>
          <w:szCs w:val="20"/>
        </w:rPr>
        <w:t xml:space="preserve"> </w:t>
      </w:r>
      <w:r w:rsidR="001C7EED" w:rsidRPr="009611F3">
        <w:rPr>
          <w:rFonts w:cstheme="minorHAnsi"/>
          <w:color w:val="000000" w:themeColor="text1"/>
          <w:sz w:val="20"/>
          <w:szCs w:val="20"/>
        </w:rPr>
        <w:t xml:space="preserve">incorporándose </w:t>
      </w:r>
      <w:r w:rsidRPr="009611F3">
        <w:rPr>
          <w:rFonts w:cstheme="minorHAnsi"/>
          <w:color w:val="000000" w:themeColor="text1"/>
          <w:sz w:val="20"/>
          <w:szCs w:val="20"/>
        </w:rPr>
        <w:t>una nueva forma de notificar y requerir de pago</w:t>
      </w:r>
      <w:r w:rsidR="006F019F" w:rsidRPr="009611F3">
        <w:rPr>
          <w:rFonts w:cstheme="minorHAnsi"/>
          <w:color w:val="000000" w:themeColor="text1"/>
          <w:sz w:val="20"/>
          <w:szCs w:val="20"/>
        </w:rPr>
        <w:t xml:space="preserve">: </w:t>
      </w:r>
      <w:r w:rsidRPr="009611F3">
        <w:rPr>
          <w:rFonts w:cstheme="minorHAnsi"/>
          <w:color w:val="000000" w:themeColor="text1"/>
          <w:sz w:val="20"/>
          <w:szCs w:val="20"/>
        </w:rPr>
        <w:t xml:space="preserve">la notificación por carta certificada. </w:t>
      </w:r>
    </w:p>
    <w:p w:rsidR="00903CB8" w:rsidRPr="009611F3" w:rsidRDefault="00B26A0B" w:rsidP="004D5D6D">
      <w:pPr>
        <w:autoSpaceDE w:val="0"/>
        <w:autoSpaceDN w:val="0"/>
        <w:adjustRightInd w:val="0"/>
        <w:spacing w:after="0" w:line="240" w:lineRule="auto"/>
        <w:ind w:firstLine="708"/>
        <w:jc w:val="both"/>
        <w:rPr>
          <w:rFonts w:cstheme="minorHAnsi"/>
          <w:color w:val="000000" w:themeColor="text1"/>
          <w:sz w:val="20"/>
          <w:szCs w:val="20"/>
        </w:rPr>
      </w:pPr>
      <w:r w:rsidRPr="009611F3">
        <w:rPr>
          <w:rFonts w:cstheme="minorHAnsi"/>
          <w:color w:val="000000" w:themeColor="text1"/>
          <w:sz w:val="20"/>
          <w:szCs w:val="20"/>
        </w:rPr>
        <w:t xml:space="preserve">El proyecto </w:t>
      </w:r>
      <w:r w:rsidR="00330CB8" w:rsidRPr="009611F3">
        <w:rPr>
          <w:rFonts w:cstheme="minorHAnsi"/>
          <w:color w:val="000000" w:themeColor="text1"/>
          <w:sz w:val="20"/>
          <w:szCs w:val="20"/>
        </w:rPr>
        <w:t xml:space="preserve">del ejecutivo </w:t>
      </w:r>
      <w:r w:rsidR="006F019F" w:rsidRPr="009611F3">
        <w:rPr>
          <w:rFonts w:cstheme="minorHAnsi"/>
          <w:color w:val="000000" w:themeColor="text1"/>
          <w:sz w:val="20"/>
          <w:szCs w:val="20"/>
        </w:rPr>
        <w:t xml:space="preserve">ingresado al congreso </w:t>
      </w:r>
      <w:r w:rsidR="004D5D6D" w:rsidRPr="009611F3">
        <w:rPr>
          <w:rFonts w:cstheme="minorHAnsi"/>
          <w:color w:val="000000" w:themeColor="text1"/>
          <w:sz w:val="20"/>
          <w:szCs w:val="20"/>
        </w:rPr>
        <w:t xml:space="preserve">modificaba el </w:t>
      </w:r>
      <w:r w:rsidR="003268FC" w:rsidRPr="009611F3">
        <w:rPr>
          <w:rFonts w:cstheme="minorHAnsi"/>
          <w:color w:val="000000" w:themeColor="text1"/>
          <w:sz w:val="20"/>
          <w:szCs w:val="20"/>
        </w:rPr>
        <w:t>artículo 171 del código tributario</w:t>
      </w:r>
      <w:r w:rsidR="00330CB8" w:rsidRPr="009611F3">
        <w:rPr>
          <w:rFonts w:cstheme="minorHAnsi"/>
          <w:color w:val="000000" w:themeColor="text1"/>
          <w:sz w:val="20"/>
          <w:szCs w:val="20"/>
        </w:rPr>
        <w:t xml:space="preserve">, </w:t>
      </w:r>
      <w:r w:rsidR="0083612D" w:rsidRPr="009611F3">
        <w:rPr>
          <w:rFonts w:cstheme="minorHAnsi"/>
          <w:color w:val="000000" w:themeColor="text1"/>
          <w:sz w:val="20"/>
          <w:szCs w:val="20"/>
        </w:rPr>
        <w:t xml:space="preserve">sin </w:t>
      </w:r>
      <w:r w:rsidR="00D8471F" w:rsidRPr="009611F3">
        <w:rPr>
          <w:rFonts w:cstheme="minorHAnsi"/>
          <w:color w:val="000000" w:themeColor="text1"/>
          <w:sz w:val="20"/>
          <w:szCs w:val="20"/>
        </w:rPr>
        <w:t xml:space="preserve">agregar </w:t>
      </w:r>
      <w:r w:rsidR="0083612D" w:rsidRPr="009611F3">
        <w:rPr>
          <w:rFonts w:cstheme="minorHAnsi"/>
          <w:color w:val="000000" w:themeColor="text1"/>
          <w:sz w:val="20"/>
          <w:szCs w:val="20"/>
        </w:rPr>
        <w:t xml:space="preserve">nada </w:t>
      </w:r>
      <w:r w:rsidR="000D132C" w:rsidRPr="009611F3">
        <w:rPr>
          <w:rFonts w:cstheme="minorHAnsi"/>
          <w:color w:val="000000" w:themeColor="text1"/>
          <w:sz w:val="20"/>
          <w:szCs w:val="20"/>
        </w:rPr>
        <w:t xml:space="preserve">respecto del </w:t>
      </w:r>
      <w:r w:rsidR="006F019F" w:rsidRPr="009611F3">
        <w:rPr>
          <w:rFonts w:cstheme="minorHAnsi"/>
          <w:color w:val="000000" w:themeColor="text1"/>
          <w:sz w:val="20"/>
          <w:szCs w:val="20"/>
        </w:rPr>
        <w:t>artículo</w:t>
      </w:r>
      <w:r w:rsidRPr="009611F3">
        <w:rPr>
          <w:rFonts w:cstheme="minorHAnsi"/>
          <w:color w:val="000000" w:themeColor="text1"/>
          <w:sz w:val="20"/>
          <w:szCs w:val="20"/>
        </w:rPr>
        <w:t xml:space="preserve"> 13 del código tributario.</w:t>
      </w:r>
      <w:r w:rsidR="006F019F" w:rsidRPr="009611F3">
        <w:rPr>
          <w:rFonts w:cstheme="minorHAnsi"/>
          <w:color w:val="000000" w:themeColor="text1"/>
          <w:sz w:val="20"/>
          <w:szCs w:val="20"/>
        </w:rPr>
        <w:t xml:space="preserve"> </w:t>
      </w:r>
    </w:p>
    <w:p w:rsidR="00903CB8" w:rsidRPr="009611F3" w:rsidRDefault="00903CB8" w:rsidP="004D5D6D">
      <w:pPr>
        <w:autoSpaceDE w:val="0"/>
        <w:autoSpaceDN w:val="0"/>
        <w:adjustRightInd w:val="0"/>
        <w:spacing w:after="0" w:line="240" w:lineRule="auto"/>
        <w:ind w:firstLine="708"/>
        <w:jc w:val="both"/>
        <w:rPr>
          <w:rFonts w:cstheme="minorHAnsi"/>
          <w:color w:val="000000" w:themeColor="text1"/>
          <w:sz w:val="20"/>
          <w:szCs w:val="20"/>
        </w:rPr>
      </w:pPr>
    </w:p>
    <w:p w:rsidR="004D5D6D" w:rsidRPr="009611F3" w:rsidRDefault="000D132C" w:rsidP="004D5D6D">
      <w:pPr>
        <w:autoSpaceDE w:val="0"/>
        <w:autoSpaceDN w:val="0"/>
        <w:adjustRightInd w:val="0"/>
        <w:spacing w:after="0" w:line="240" w:lineRule="auto"/>
        <w:ind w:firstLine="708"/>
        <w:jc w:val="both"/>
        <w:rPr>
          <w:rFonts w:eastAsiaTheme="minorHAnsi" w:cstheme="minorHAnsi"/>
          <w:color w:val="000000" w:themeColor="text1"/>
          <w:sz w:val="20"/>
          <w:szCs w:val="20"/>
          <w:lang w:eastAsia="en-US"/>
        </w:rPr>
      </w:pPr>
      <w:r w:rsidRPr="009611F3">
        <w:rPr>
          <w:rFonts w:cstheme="minorHAnsi"/>
          <w:color w:val="000000" w:themeColor="text1"/>
          <w:sz w:val="20"/>
          <w:szCs w:val="20"/>
        </w:rPr>
        <w:t xml:space="preserve">Decía el mensaje del ejecutivo: </w:t>
      </w:r>
      <w:r w:rsidR="00330CB8" w:rsidRPr="009611F3">
        <w:rPr>
          <w:rFonts w:cstheme="minorHAnsi"/>
          <w:color w:val="000000" w:themeColor="text1"/>
          <w:sz w:val="20"/>
          <w:szCs w:val="20"/>
        </w:rPr>
        <w:t>“</w:t>
      </w:r>
      <w:r w:rsidR="00330CB8" w:rsidRPr="009611F3">
        <w:rPr>
          <w:rFonts w:eastAsiaTheme="minorHAnsi" w:cstheme="minorHAnsi"/>
          <w:color w:val="000000" w:themeColor="text1"/>
          <w:sz w:val="20"/>
          <w:szCs w:val="20"/>
          <w:lang w:eastAsia="en-US"/>
        </w:rPr>
        <w:t>Sustituyese</w:t>
      </w:r>
      <w:r w:rsidR="004D5D6D" w:rsidRPr="009611F3">
        <w:rPr>
          <w:rFonts w:eastAsiaTheme="minorHAnsi" w:cstheme="minorHAnsi"/>
          <w:color w:val="000000" w:themeColor="text1"/>
          <w:sz w:val="20"/>
          <w:szCs w:val="20"/>
          <w:lang w:eastAsia="en-US"/>
        </w:rPr>
        <w:t xml:space="preserve"> el artículo 171° por el siguiente: “La notificación del hecho de encontrarse en mora y el requerimiento de pago al deudor, se efectuará  personalmente por el recaudador fiscal, quien actuará como ministro de fe, </w:t>
      </w:r>
      <w:r w:rsidR="004D5D6D" w:rsidRPr="009611F3">
        <w:rPr>
          <w:rFonts w:eastAsiaTheme="minorHAnsi" w:cstheme="minorHAnsi"/>
          <w:b/>
          <w:color w:val="000000" w:themeColor="text1"/>
          <w:sz w:val="20"/>
          <w:szCs w:val="20"/>
          <w:lang w:eastAsia="en-US"/>
        </w:rPr>
        <w:t>o bien, en las áreas urbanas, por carta certificada conforme a las normas de los incisos segundo, tercero, cuarto y quinto del artículo 11°, cuando así lo determine el juez sustanciador atendida las circunstancias del caso.</w:t>
      </w:r>
      <w:r w:rsidR="004D5D6D" w:rsidRPr="009611F3">
        <w:rPr>
          <w:rFonts w:eastAsiaTheme="minorHAnsi" w:cstheme="minorHAnsi"/>
          <w:color w:val="000000" w:themeColor="text1"/>
          <w:sz w:val="20"/>
          <w:szCs w:val="20"/>
          <w:lang w:eastAsia="en-US"/>
        </w:rPr>
        <w:t xml:space="preserve"> Tratándose de la notificación personal, si el ejecutado no fuere habido, circunstancia que se acreditará con la certificación del funcionario recaudador, se le notificará por cédula en los términos prevenidos en el artículo 44° del Código de Procedimiento Civil; en este caso no será necesario cumplir con los requisitos señalados en el inciso primero de dicho artículo, ni se necesitará nueva providencia del Tesorero respectivo para la entrega de las copias que en él se disponga.</w:t>
      </w:r>
    </w:p>
    <w:p w:rsidR="001C7EED" w:rsidRPr="009611F3" w:rsidRDefault="001C7EED" w:rsidP="001C7EED">
      <w:pPr>
        <w:spacing w:line="240" w:lineRule="auto"/>
        <w:ind w:firstLine="709"/>
        <w:jc w:val="both"/>
        <w:rPr>
          <w:rFonts w:cstheme="minorHAnsi"/>
          <w:color w:val="000000" w:themeColor="text1"/>
          <w:sz w:val="20"/>
          <w:szCs w:val="20"/>
        </w:rPr>
      </w:pPr>
    </w:p>
    <w:p w:rsidR="001C7EED" w:rsidRPr="009611F3" w:rsidRDefault="00EF63B6" w:rsidP="001C7EED">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E</w:t>
      </w:r>
      <w:r w:rsidR="001C7EED" w:rsidRPr="009611F3">
        <w:rPr>
          <w:rFonts w:cstheme="minorHAnsi"/>
          <w:color w:val="000000" w:themeColor="text1"/>
          <w:sz w:val="20"/>
          <w:szCs w:val="20"/>
        </w:rPr>
        <w:t>l de</w:t>
      </w:r>
      <w:r w:rsidRPr="009611F3">
        <w:rPr>
          <w:rFonts w:cstheme="minorHAnsi"/>
          <w:color w:val="000000" w:themeColor="text1"/>
          <w:sz w:val="20"/>
          <w:szCs w:val="20"/>
        </w:rPr>
        <w:t>bate legislativo no fue pacífico</w:t>
      </w:r>
      <w:r w:rsidR="001C7EED" w:rsidRPr="009611F3">
        <w:rPr>
          <w:rFonts w:cstheme="minorHAnsi"/>
          <w:color w:val="000000" w:themeColor="text1"/>
          <w:sz w:val="20"/>
          <w:szCs w:val="20"/>
        </w:rPr>
        <w:t xml:space="preserve">. Durante la discusión se criticó fuertemente la incorporación de aquella forma de notificación toda vez que se corría el riesgo de dejar al ejecutado en la indefensión. </w:t>
      </w:r>
    </w:p>
    <w:p w:rsidR="00EF63B6" w:rsidRPr="009611F3" w:rsidRDefault="001C7EED" w:rsidP="004D5D6D">
      <w:pPr>
        <w:spacing w:line="240" w:lineRule="auto"/>
        <w:ind w:firstLine="709"/>
        <w:jc w:val="both"/>
        <w:rPr>
          <w:rFonts w:eastAsiaTheme="minorHAnsi" w:cstheme="minorHAnsi"/>
          <w:color w:val="000000" w:themeColor="text1"/>
          <w:sz w:val="20"/>
          <w:szCs w:val="20"/>
          <w:lang w:eastAsia="en-US"/>
        </w:rPr>
      </w:pPr>
      <w:r w:rsidRPr="009611F3">
        <w:rPr>
          <w:rFonts w:eastAsiaTheme="minorHAnsi" w:cstheme="minorHAnsi"/>
          <w:bCs/>
          <w:color w:val="000000" w:themeColor="text1"/>
          <w:sz w:val="20"/>
          <w:szCs w:val="20"/>
          <w:lang w:eastAsia="en-US"/>
        </w:rPr>
        <w:t xml:space="preserve">Las críticas </w:t>
      </w:r>
      <w:r w:rsidR="00EF63B6" w:rsidRPr="009611F3">
        <w:rPr>
          <w:rFonts w:eastAsiaTheme="minorHAnsi" w:cstheme="minorHAnsi"/>
          <w:bCs/>
          <w:color w:val="000000" w:themeColor="text1"/>
          <w:sz w:val="20"/>
          <w:szCs w:val="20"/>
          <w:lang w:eastAsia="en-US"/>
        </w:rPr>
        <w:t xml:space="preserve">a la propuesta </w:t>
      </w:r>
      <w:r w:rsidR="00330CB8" w:rsidRPr="009611F3">
        <w:rPr>
          <w:rFonts w:eastAsiaTheme="minorHAnsi" w:cstheme="minorHAnsi"/>
          <w:bCs/>
          <w:color w:val="000000" w:themeColor="text1"/>
          <w:sz w:val="20"/>
          <w:szCs w:val="20"/>
          <w:lang w:eastAsia="en-US"/>
        </w:rPr>
        <w:t xml:space="preserve">del ejecutivo </w:t>
      </w:r>
      <w:r w:rsidR="000D132C" w:rsidRPr="009611F3">
        <w:rPr>
          <w:rFonts w:eastAsiaTheme="minorHAnsi" w:cstheme="minorHAnsi"/>
          <w:bCs/>
          <w:color w:val="000000" w:themeColor="text1"/>
          <w:sz w:val="20"/>
          <w:szCs w:val="20"/>
          <w:lang w:eastAsia="en-US"/>
        </w:rPr>
        <w:t>comenzaron</w:t>
      </w:r>
      <w:r w:rsidR="00330CB8" w:rsidRPr="009611F3">
        <w:rPr>
          <w:rFonts w:eastAsiaTheme="minorHAnsi" w:cstheme="minorHAnsi"/>
          <w:bCs/>
          <w:color w:val="000000" w:themeColor="text1"/>
          <w:sz w:val="20"/>
          <w:szCs w:val="20"/>
          <w:lang w:eastAsia="en-US"/>
        </w:rPr>
        <w:t xml:space="preserve"> en la discusión de la cámara de diputados, </w:t>
      </w:r>
      <w:r w:rsidR="00EF63B6" w:rsidRPr="009611F3">
        <w:rPr>
          <w:rFonts w:eastAsiaTheme="minorHAnsi" w:cstheme="minorHAnsi"/>
          <w:bCs/>
          <w:color w:val="000000" w:themeColor="text1"/>
          <w:sz w:val="20"/>
          <w:szCs w:val="20"/>
          <w:lang w:eastAsia="en-US"/>
        </w:rPr>
        <w:t xml:space="preserve">específicamente </w:t>
      </w:r>
      <w:r w:rsidR="000440A9" w:rsidRPr="009611F3">
        <w:rPr>
          <w:rFonts w:eastAsiaTheme="minorHAnsi" w:cstheme="minorHAnsi"/>
          <w:color w:val="000000" w:themeColor="text1"/>
          <w:sz w:val="20"/>
          <w:szCs w:val="20"/>
          <w:lang w:eastAsia="en-US"/>
        </w:rPr>
        <w:t xml:space="preserve">en </w:t>
      </w:r>
      <w:r w:rsidR="00EF63B6" w:rsidRPr="009611F3">
        <w:rPr>
          <w:rFonts w:eastAsiaTheme="minorHAnsi" w:cstheme="minorHAnsi"/>
          <w:color w:val="000000" w:themeColor="text1"/>
          <w:sz w:val="20"/>
          <w:szCs w:val="20"/>
          <w:lang w:eastAsia="en-US"/>
        </w:rPr>
        <w:t>la legislatura 343, s</w:t>
      </w:r>
      <w:r w:rsidR="000440A9" w:rsidRPr="009611F3">
        <w:rPr>
          <w:rFonts w:eastAsiaTheme="minorHAnsi" w:cstheme="minorHAnsi"/>
          <w:color w:val="000000" w:themeColor="text1"/>
          <w:sz w:val="20"/>
          <w:szCs w:val="20"/>
          <w:lang w:eastAsia="en-US"/>
        </w:rPr>
        <w:t>esión 36 de fecha 17 de enero, 2001</w:t>
      </w:r>
      <w:r w:rsidRPr="009611F3">
        <w:rPr>
          <w:rFonts w:eastAsiaTheme="minorHAnsi" w:cstheme="minorHAnsi"/>
          <w:color w:val="000000" w:themeColor="text1"/>
          <w:sz w:val="20"/>
          <w:szCs w:val="20"/>
          <w:lang w:eastAsia="en-US"/>
        </w:rPr>
        <w:t xml:space="preserve">. </w:t>
      </w:r>
    </w:p>
    <w:p w:rsidR="000440A9" w:rsidRPr="009611F3" w:rsidRDefault="001C7EED" w:rsidP="004D5D6D">
      <w:pPr>
        <w:spacing w:line="240" w:lineRule="auto"/>
        <w:ind w:firstLine="709"/>
        <w:jc w:val="both"/>
        <w:rPr>
          <w:rFonts w:eastAsiaTheme="minorHAnsi" w:cstheme="minorHAnsi"/>
          <w:color w:val="000000" w:themeColor="text1"/>
          <w:sz w:val="20"/>
          <w:szCs w:val="20"/>
          <w:lang w:eastAsia="en-US"/>
        </w:rPr>
      </w:pPr>
      <w:r w:rsidRPr="009611F3">
        <w:rPr>
          <w:rFonts w:eastAsiaTheme="minorHAnsi" w:cstheme="minorHAnsi"/>
          <w:color w:val="000000" w:themeColor="text1"/>
          <w:sz w:val="20"/>
          <w:szCs w:val="20"/>
          <w:lang w:eastAsia="en-US"/>
        </w:rPr>
        <w:t xml:space="preserve">El </w:t>
      </w:r>
      <w:r w:rsidR="000D132C" w:rsidRPr="009611F3">
        <w:rPr>
          <w:rFonts w:eastAsiaTheme="minorHAnsi" w:cstheme="minorHAnsi"/>
          <w:color w:val="000000" w:themeColor="text1"/>
          <w:sz w:val="20"/>
          <w:szCs w:val="20"/>
          <w:lang w:eastAsia="en-US"/>
        </w:rPr>
        <w:t xml:space="preserve">diputado </w:t>
      </w:r>
      <w:r w:rsidR="005352EB" w:rsidRPr="009611F3">
        <w:rPr>
          <w:rFonts w:eastAsiaTheme="minorHAnsi" w:cstheme="minorHAnsi"/>
          <w:color w:val="000000" w:themeColor="text1"/>
          <w:sz w:val="20"/>
          <w:szCs w:val="20"/>
          <w:lang w:eastAsia="en-US"/>
        </w:rPr>
        <w:t xml:space="preserve">Sergio </w:t>
      </w:r>
      <w:r w:rsidR="000440A9" w:rsidRPr="009611F3">
        <w:rPr>
          <w:rFonts w:eastAsiaTheme="minorHAnsi" w:cstheme="minorHAnsi"/>
          <w:color w:val="000000" w:themeColor="text1"/>
          <w:sz w:val="20"/>
          <w:szCs w:val="20"/>
          <w:lang w:eastAsia="en-US"/>
        </w:rPr>
        <w:t>Elgueta</w:t>
      </w:r>
      <w:r w:rsidR="00535FA0" w:rsidRPr="009611F3">
        <w:rPr>
          <w:rFonts w:eastAsiaTheme="minorHAnsi" w:cstheme="minorHAnsi"/>
          <w:color w:val="000000" w:themeColor="text1"/>
          <w:sz w:val="20"/>
          <w:szCs w:val="20"/>
          <w:lang w:eastAsia="en-US"/>
        </w:rPr>
        <w:t xml:space="preserve"> </w:t>
      </w:r>
      <w:r w:rsidR="005352EB" w:rsidRPr="009611F3">
        <w:rPr>
          <w:rFonts w:eastAsiaTheme="minorHAnsi" w:cstheme="minorHAnsi"/>
          <w:color w:val="000000" w:themeColor="text1"/>
          <w:sz w:val="20"/>
          <w:szCs w:val="20"/>
          <w:lang w:eastAsia="en-US"/>
        </w:rPr>
        <w:t xml:space="preserve">argumentó </w:t>
      </w:r>
      <w:r w:rsidRPr="009611F3">
        <w:rPr>
          <w:rFonts w:eastAsiaTheme="minorHAnsi" w:cstheme="minorHAnsi"/>
          <w:color w:val="000000" w:themeColor="text1"/>
          <w:sz w:val="20"/>
          <w:szCs w:val="20"/>
          <w:lang w:eastAsia="en-US"/>
        </w:rPr>
        <w:t xml:space="preserve">que </w:t>
      </w:r>
      <w:r w:rsidR="000440A9" w:rsidRPr="009611F3">
        <w:rPr>
          <w:rFonts w:eastAsiaTheme="minorHAnsi" w:cstheme="minorHAnsi"/>
          <w:color w:val="000000" w:themeColor="text1"/>
          <w:sz w:val="20"/>
          <w:szCs w:val="20"/>
          <w:lang w:eastAsia="en-US"/>
        </w:rPr>
        <w:t>“En la modificación al artículo 171, me parece que se cambia la actuación en el</w:t>
      </w:r>
      <w:r w:rsidR="00126270" w:rsidRPr="009611F3">
        <w:rPr>
          <w:rFonts w:eastAsiaTheme="minorHAnsi" w:cstheme="minorHAnsi"/>
          <w:color w:val="000000" w:themeColor="text1"/>
          <w:sz w:val="20"/>
          <w:szCs w:val="20"/>
          <w:lang w:eastAsia="en-US"/>
        </w:rPr>
        <w:t xml:space="preserve"> </w:t>
      </w:r>
      <w:r w:rsidR="000440A9" w:rsidRPr="009611F3">
        <w:rPr>
          <w:rFonts w:eastAsiaTheme="minorHAnsi" w:cstheme="minorHAnsi"/>
          <w:color w:val="000000" w:themeColor="text1"/>
          <w:sz w:val="20"/>
          <w:szCs w:val="20"/>
          <w:lang w:eastAsia="en-US"/>
        </w:rPr>
        <w:t>debido proceso. Cuando una persona natural o jurídica debe ser notificada, lo</w:t>
      </w:r>
      <w:r w:rsidR="00126270" w:rsidRPr="009611F3">
        <w:rPr>
          <w:rFonts w:eastAsiaTheme="minorHAnsi" w:cstheme="minorHAnsi"/>
          <w:color w:val="000000" w:themeColor="text1"/>
          <w:sz w:val="20"/>
          <w:szCs w:val="20"/>
          <w:lang w:eastAsia="en-US"/>
        </w:rPr>
        <w:t xml:space="preserve"> </w:t>
      </w:r>
      <w:r w:rsidR="000440A9" w:rsidRPr="009611F3">
        <w:rPr>
          <w:rFonts w:eastAsiaTheme="minorHAnsi" w:cstheme="minorHAnsi"/>
          <w:color w:val="000000" w:themeColor="text1"/>
          <w:sz w:val="20"/>
          <w:szCs w:val="20"/>
          <w:lang w:eastAsia="en-US"/>
        </w:rPr>
        <w:t>propio es que la primera notificación sea personal y que se tomen todas las</w:t>
      </w:r>
      <w:r w:rsidR="00126270" w:rsidRPr="009611F3">
        <w:rPr>
          <w:rFonts w:eastAsiaTheme="minorHAnsi" w:cstheme="minorHAnsi"/>
          <w:color w:val="000000" w:themeColor="text1"/>
          <w:sz w:val="20"/>
          <w:szCs w:val="20"/>
          <w:lang w:eastAsia="en-US"/>
        </w:rPr>
        <w:t xml:space="preserve"> </w:t>
      </w:r>
      <w:r w:rsidR="000440A9" w:rsidRPr="009611F3">
        <w:rPr>
          <w:rFonts w:eastAsiaTheme="minorHAnsi" w:cstheme="minorHAnsi"/>
          <w:color w:val="000000" w:themeColor="text1"/>
          <w:sz w:val="20"/>
          <w:szCs w:val="20"/>
          <w:lang w:eastAsia="en-US"/>
        </w:rPr>
        <w:t>providencias para que tenga conocimiento del hecho de estar siendo requerida.</w:t>
      </w:r>
      <w:r w:rsidR="00BA2F02" w:rsidRPr="009611F3">
        <w:rPr>
          <w:rFonts w:eastAsiaTheme="minorHAnsi" w:cstheme="minorHAnsi"/>
          <w:color w:val="000000" w:themeColor="text1"/>
          <w:sz w:val="20"/>
          <w:szCs w:val="20"/>
          <w:lang w:eastAsia="en-US"/>
        </w:rPr>
        <w:t xml:space="preserve"> </w:t>
      </w:r>
      <w:r w:rsidR="000440A9" w:rsidRPr="009611F3">
        <w:rPr>
          <w:rFonts w:eastAsiaTheme="minorHAnsi" w:cstheme="minorHAnsi"/>
          <w:color w:val="000000" w:themeColor="text1"/>
          <w:sz w:val="20"/>
          <w:szCs w:val="20"/>
          <w:lang w:eastAsia="en-US"/>
        </w:rPr>
        <w:t>En la práctica, se está autorizando la eliminación de la notificación personal,</w:t>
      </w:r>
      <w:r w:rsidR="00126270" w:rsidRPr="009611F3">
        <w:rPr>
          <w:rFonts w:eastAsiaTheme="minorHAnsi" w:cstheme="minorHAnsi"/>
          <w:color w:val="000000" w:themeColor="text1"/>
          <w:sz w:val="20"/>
          <w:szCs w:val="20"/>
          <w:lang w:eastAsia="en-US"/>
        </w:rPr>
        <w:t xml:space="preserve"> </w:t>
      </w:r>
      <w:r w:rsidR="000440A9" w:rsidRPr="009611F3">
        <w:rPr>
          <w:rFonts w:eastAsiaTheme="minorHAnsi" w:cstheme="minorHAnsi"/>
          <w:color w:val="000000" w:themeColor="text1"/>
          <w:sz w:val="20"/>
          <w:szCs w:val="20"/>
          <w:lang w:eastAsia="en-US"/>
        </w:rPr>
        <w:t>para efectuarla por carta certificada, lo que después provocará nulidades por</w:t>
      </w:r>
      <w:r w:rsidR="00126270" w:rsidRPr="009611F3">
        <w:rPr>
          <w:rFonts w:eastAsiaTheme="minorHAnsi" w:cstheme="minorHAnsi"/>
          <w:color w:val="000000" w:themeColor="text1"/>
          <w:sz w:val="20"/>
          <w:szCs w:val="20"/>
          <w:lang w:eastAsia="en-US"/>
        </w:rPr>
        <w:t xml:space="preserve"> </w:t>
      </w:r>
      <w:r w:rsidR="000440A9" w:rsidRPr="009611F3">
        <w:rPr>
          <w:rFonts w:eastAsiaTheme="minorHAnsi" w:cstheme="minorHAnsi"/>
          <w:color w:val="000000" w:themeColor="text1"/>
          <w:sz w:val="20"/>
          <w:szCs w:val="20"/>
          <w:lang w:eastAsia="en-US"/>
        </w:rPr>
        <w:t>falta de emplazamiento, y llevará a que el fisco pierda los juicios respectivos.</w:t>
      </w:r>
      <w:r w:rsidR="000D132C" w:rsidRPr="009611F3">
        <w:rPr>
          <w:rFonts w:eastAsiaTheme="minorHAnsi" w:cstheme="minorHAnsi"/>
          <w:color w:val="000000" w:themeColor="text1"/>
          <w:sz w:val="20"/>
          <w:szCs w:val="20"/>
          <w:lang w:eastAsia="en-US"/>
        </w:rPr>
        <w:t xml:space="preserve"> Agregó</w:t>
      </w:r>
      <w:r w:rsidR="00BA2F02" w:rsidRPr="009611F3">
        <w:rPr>
          <w:rFonts w:eastAsiaTheme="minorHAnsi" w:cstheme="minorHAnsi"/>
          <w:color w:val="000000" w:themeColor="text1"/>
          <w:sz w:val="20"/>
          <w:szCs w:val="20"/>
          <w:lang w:eastAsia="en-US"/>
        </w:rPr>
        <w:t xml:space="preserve"> que “</w:t>
      </w:r>
      <w:r w:rsidR="000440A9" w:rsidRPr="009611F3">
        <w:rPr>
          <w:rFonts w:eastAsiaTheme="minorHAnsi" w:cstheme="minorHAnsi"/>
          <w:color w:val="000000" w:themeColor="text1"/>
          <w:sz w:val="20"/>
          <w:szCs w:val="20"/>
          <w:lang w:eastAsia="en-US"/>
        </w:rPr>
        <w:t>Estoy de acuerdo en que, una vez notificado personalmente, se puedan hacer</w:t>
      </w:r>
      <w:r w:rsidR="00126270" w:rsidRPr="009611F3">
        <w:rPr>
          <w:rFonts w:eastAsiaTheme="minorHAnsi" w:cstheme="minorHAnsi"/>
          <w:color w:val="000000" w:themeColor="text1"/>
          <w:sz w:val="20"/>
          <w:szCs w:val="20"/>
          <w:lang w:eastAsia="en-US"/>
        </w:rPr>
        <w:t xml:space="preserve"> </w:t>
      </w:r>
      <w:r w:rsidR="000440A9" w:rsidRPr="009611F3">
        <w:rPr>
          <w:rFonts w:eastAsiaTheme="minorHAnsi" w:cstheme="minorHAnsi"/>
          <w:color w:val="000000" w:themeColor="text1"/>
          <w:sz w:val="20"/>
          <w:szCs w:val="20"/>
          <w:lang w:eastAsia="en-US"/>
        </w:rPr>
        <w:t>todas las notificaciones que se quieran por carta certificada, pero no en iniciar</w:t>
      </w:r>
      <w:r w:rsidR="00126270" w:rsidRPr="009611F3">
        <w:rPr>
          <w:rFonts w:eastAsiaTheme="minorHAnsi" w:cstheme="minorHAnsi"/>
          <w:color w:val="000000" w:themeColor="text1"/>
          <w:sz w:val="20"/>
          <w:szCs w:val="20"/>
          <w:lang w:eastAsia="en-US"/>
        </w:rPr>
        <w:t xml:space="preserve"> </w:t>
      </w:r>
      <w:r w:rsidR="000440A9" w:rsidRPr="009611F3">
        <w:rPr>
          <w:rFonts w:eastAsiaTheme="minorHAnsi" w:cstheme="minorHAnsi"/>
          <w:color w:val="000000" w:themeColor="text1"/>
          <w:sz w:val="20"/>
          <w:szCs w:val="20"/>
          <w:lang w:eastAsia="en-US"/>
        </w:rPr>
        <w:t>un procedimiento y ponerlo en conocimiento de la parte afectada mediante una</w:t>
      </w:r>
      <w:r w:rsidR="00BA2F02" w:rsidRPr="009611F3">
        <w:rPr>
          <w:rFonts w:eastAsiaTheme="minorHAnsi" w:cstheme="minorHAnsi"/>
          <w:color w:val="000000" w:themeColor="text1"/>
          <w:sz w:val="20"/>
          <w:szCs w:val="20"/>
          <w:lang w:eastAsia="en-US"/>
        </w:rPr>
        <w:t xml:space="preserve"> </w:t>
      </w:r>
      <w:r w:rsidR="000440A9" w:rsidRPr="009611F3">
        <w:rPr>
          <w:rFonts w:eastAsiaTheme="minorHAnsi" w:cstheme="minorHAnsi"/>
          <w:color w:val="000000" w:themeColor="text1"/>
          <w:sz w:val="20"/>
          <w:szCs w:val="20"/>
          <w:lang w:eastAsia="en-US"/>
        </w:rPr>
        <w:t>simple carta certificada”</w:t>
      </w:r>
    </w:p>
    <w:p w:rsidR="000440A9" w:rsidRPr="009611F3" w:rsidRDefault="00EF63B6" w:rsidP="00BA2F02">
      <w:pPr>
        <w:autoSpaceDE w:val="0"/>
        <w:autoSpaceDN w:val="0"/>
        <w:adjustRightInd w:val="0"/>
        <w:spacing w:after="0" w:line="240" w:lineRule="auto"/>
        <w:ind w:firstLine="708"/>
        <w:jc w:val="both"/>
        <w:rPr>
          <w:rFonts w:eastAsiaTheme="minorHAnsi" w:cstheme="minorHAnsi"/>
          <w:color w:val="000000" w:themeColor="text1"/>
          <w:sz w:val="20"/>
          <w:szCs w:val="20"/>
          <w:lang w:eastAsia="en-US"/>
        </w:rPr>
      </w:pPr>
      <w:r w:rsidRPr="009611F3">
        <w:rPr>
          <w:rFonts w:eastAsiaTheme="minorHAnsi" w:cstheme="minorHAnsi"/>
          <w:color w:val="000000" w:themeColor="text1"/>
          <w:sz w:val="20"/>
          <w:szCs w:val="20"/>
          <w:lang w:eastAsia="en-US"/>
        </w:rPr>
        <w:t>E</w:t>
      </w:r>
      <w:r w:rsidR="00535FA0" w:rsidRPr="009611F3">
        <w:rPr>
          <w:rFonts w:eastAsiaTheme="minorHAnsi" w:cstheme="minorHAnsi"/>
          <w:color w:val="000000" w:themeColor="text1"/>
          <w:sz w:val="20"/>
          <w:szCs w:val="20"/>
          <w:lang w:eastAsia="en-US"/>
        </w:rPr>
        <w:t xml:space="preserve">l diputado Alvares </w:t>
      </w:r>
      <w:r w:rsidRPr="009611F3">
        <w:rPr>
          <w:rFonts w:eastAsiaTheme="minorHAnsi" w:cstheme="minorHAnsi"/>
          <w:color w:val="000000" w:themeColor="text1"/>
          <w:sz w:val="20"/>
          <w:szCs w:val="20"/>
          <w:lang w:eastAsia="en-US"/>
        </w:rPr>
        <w:t xml:space="preserve">agregó </w:t>
      </w:r>
      <w:r w:rsidR="00535FA0" w:rsidRPr="009611F3">
        <w:rPr>
          <w:rFonts w:eastAsiaTheme="minorHAnsi" w:cstheme="minorHAnsi"/>
          <w:color w:val="000000" w:themeColor="text1"/>
          <w:sz w:val="20"/>
          <w:szCs w:val="20"/>
          <w:lang w:eastAsia="en-US"/>
        </w:rPr>
        <w:t>que</w:t>
      </w:r>
      <w:r w:rsidR="00535FA0" w:rsidRPr="009611F3">
        <w:rPr>
          <w:rFonts w:eastAsiaTheme="minorHAnsi" w:cstheme="minorHAnsi"/>
          <w:b/>
          <w:color w:val="000000" w:themeColor="text1"/>
          <w:sz w:val="20"/>
          <w:szCs w:val="20"/>
          <w:lang w:eastAsia="en-US"/>
        </w:rPr>
        <w:t xml:space="preserve"> </w:t>
      </w:r>
      <w:r w:rsidR="00126270" w:rsidRPr="009611F3">
        <w:rPr>
          <w:rFonts w:eastAsiaTheme="minorHAnsi" w:cstheme="minorHAnsi"/>
          <w:b/>
          <w:color w:val="000000" w:themeColor="text1"/>
          <w:sz w:val="20"/>
          <w:szCs w:val="20"/>
          <w:lang w:eastAsia="en-US"/>
        </w:rPr>
        <w:t>“</w:t>
      </w:r>
      <w:r w:rsidR="00535FA0" w:rsidRPr="009611F3">
        <w:rPr>
          <w:rFonts w:eastAsiaTheme="minorHAnsi" w:cstheme="minorHAnsi"/>
          <w:color w:val="000000" w:themeColor="text1"/>
          <w:sz w:val="20"/>
          <w:szCs w:val="20"/>
          <w:lang w:eastAsia="en-US"/>
        </w:rPr>
        <w:t>se proponen diversos cambios en importantes aspectos</w:t>
      </w:r>
      <w:r w:rsidR="00126270" w:rsidRPr="009611F3">
        <w:rPr>
          <w:rFonts w:eastAsiaTheme="minorHAnsi" w:cstheme="minorHAnsi"/>
          <w:color w:val="000000" w:themeColor="text1"/>
          <w:sz w:val="20"/>
          <w:szCs w:val="20"/>
          <w:lang w:eastAsia="en-US"/>
        </w:rPr>
        <w:t xml:space="preserve"> </w:t>
      </w:r>
      <w:r w:rsidR="00535FA0" w:rsidRPr="009611F3">
        <w:rPr>
          <w:rFonts w:eastAsiaTheme="minorHAnsi" w:cstheme="minorHAnsi"/>
          <w:color w:val="000000" w:themeColor="text1"/>
          <w:sz w:val="20"/>
          <w:szCs w:val="20"/>
          <w:lang w:eastAsia="en-US"/>
        </w:rPr>
        <w:t>procesales, que han destacado muy bien los diputados señores Elgueta y</w:t>
      </w:r>
      <w:r w:rsidR="00126270" w:rsidRPr="009611F3">
        <w:rPr>
          <w:rFonts w:eastAsiaTheme="minorHAnsi" w:cstheme="minorHAnsi"/>
          <w:color w:val="000000" w:themeColor="text1"/>
          <w:sz w:val="20"/>
          <w:szCs w:val="20"/>
          <w:lang w:eastAsia="en-US"/>
        </w:rPr>
        <w:t xml:space="preserve"> </w:t>
      </w:r>
      <w:r w:rsidR="00535FA0" w:rsidRPr="009611F3">
        <w:rPr>
          <w:rFonts w:eastAsiaTheme="minorHAnsi" w:cstheme="minorHAnsi"/>
          <w:color w:val="000000" w:themeColor="text1"/>
          <w:sz w:val="20"/>
          <w:szCs w:val="20"/>
          <w:lang w:eastAsia="en-US"/>
        </w:rPr>
        <w:t>Rincón. El procedimiento se inicia por carta certificada y no por notificación</w:t>
      </w:r>
      <w:r w:rsidR="00126270" w:rsidRPr="009611F3">
        <w:rPr>
          <w:rFonts w:eastAsiaTheme="minorHAnsi" w:cstheme="minorHAnsi"/>
          <w:color w:val="000000" w:themeColor="text1"/>
          <w:sz w:val="20"/>
          <w:szCs w:val="20"/>
          <w:lang w:eastAsia="en-US"/>
        </w:rPr>
        <w:t xml:space="preserve"> </w:t>
      </w:r>
      <w:r w:rsidR="00535FA0" w:rsidRPr="009611F3">
        <w:rPr>
          <w:rFonts w:eastAsiaTheme="minorHAnsi" w:cstheme="minorHAnsi"/>
          <w:color w:val="000000" w:themeColor="text1"/>
          <w:sz w:val="20"/>
          <w:szCs w:val="20"/>
          <w:lang w:eastAsia="en-US"/>
        </w:rPr>
        <w:t>personal. Nos parece un error y por eso vamos a votar en contra</w:t>
      </w:r>
      <w:r w:rsidR="00BA2F02" w:rsidRPr="009611F3">
        <w:rPr>
          <w:rFonts w:eastAsiaTheme="minorHAnsi" w:cstheme="minorHAnsi"/>
          <w:color w:val="000000" w:themeColor="text1"/>
          <w:sz w:val="20"/>
          <w:szCs w:val="20"/>
          <w:lang w:eastAsia="en-US"/>
        </w:rPr>
        <w:t xml:space="preserve">” </w:t>
      </w:r>
    </w:p>
    <w:p w:rsidR="00330CB8" w:rsidRPr="009611F3" w:rsidRDefault="00330CB8" w:rsidP="00BA2F02">
      <w:pPr>
        <w:autoSpaceDE w:val="0"/>
        <w:autoSpaceDN w:val="0"/>
        <w:adjustRightInd w:val="0"/>
        <w:spacing w:after="0" w:line="240" w:lineRule="auto"/>
        <w:ind w:firstLine="708"/>
        <w:jc w:val="both"/>
        <w:rPr>
          <w:rFonts w:eastAsiaTheme="minorHAnsi" w:cstheme="minorHAnsi"/>
          <w:color w:val="000000" w:themeColor="text1"/>
          <w:sz w:val="20"/>
          <w:szCs w:val="20"/>
          <w:lang w:eastAsia="en-US"/>
        </w:rPr>
      </w:pPr>
    </w:p>
    <w:p w:rsidR="00535FA0" w:rsidRPr="00400FBB" w:rsidRDefault="005352EB" w:rsidP="004440C1">
      <w:pPr>
        <w:autoSpaceDE w:val="0"/>
        <w:autoSpaceDN w:val="0"/>
        <w:adjustRightInd w:val="0"/>
        <w:spacing w:after="0" w:line="240" w:lineRule="auto"/>
        <w:ind w:firstLine="708"/>
        <w:jc w:val="both"/>
        <w:rPr>
          <w:rFonts w:eastAsiaTheme="minorHAnsi" w:cstheme="minorHAnsi"/>
          <w:color w:val="000000" w:themeColor="text1"/>
          <w:sz w:val="20"/>
          <w:szCs w:val="20"/>
          <w:lang w:eastAsia="en-US"/>
        </w:rPr>
      </w:pPr>
      <w:r w:rsidRPr="009611F3">
        <w:rPr>
          <w:rFonts w:eastAsiaTheme="minorHAnsi" w:cstheme="minorHAnsi"/>
          <w:color w:val="000000" w:themeColor="text1"/>
          <w:sz w:val="20"/>
          <w:szCs w:val="20"/>
          <w:lang w:eastAsia="en-US"/>
        </w:rPr>
        <w:lastRenderedPageBreak/>
        <w:t xml:space="preserve">El peligro que </w:t>
      </w:r>
      <w:r w:rsidR="00EF63B6" w:rsidRPr="009611F3">
        <w:rPr>
          <w:rFonts w:eastAsiaTheme="minorHAnsi" w:cstheme="minorHAnsi"/>
          <w:color w:val="000000" w:themeColor="text1"/>
          <w:sz w:val="20"/>
          <w:szCs w:val="20"/>
          <w:lang w:eastAsia="en-US"/>
        </w:rPr>
        <w:t xml:space="preserve">observaban los honorables </w:t>
      </w:r>
      <w:r w:rsidRPr="009611F3">
        <w:rPr>
          <w:rFonts w:eastAsiaTheme="minorHAnsi" w:cstheme="minorHAnsi"/>
          <w:color w:val="000000" w:themeColor="text1"/>
          <w:sz w:val="20"/>
          <w:szCs w:val="20"/>
          <w:lang w:eastAsia="en-US"/>
        </w:rPr>
        <w:t xml:space="preserve">era justamente que la </w:t>
      </w:r>
      <w:r w:rsidR="00EF63B6" w:rsidRPr="009611F3">
        <w:rPr>
          <w:rFonts w:eastAsiaTheme="minorHAnsi" w:cstheme="minorHAnsi"/>
          <w:color w:val="000000" w:themeColor="text1"/>
          <w:sz w:val="20"/>
          <w:szCs w:val="20"/>
          <w:lang w:eastAsia="en-US"/>
        </w:rPr>
        <w:t xml:space="preserve">regulación </w:t>
      </w:r>
      <w:r w:rsidRPr="009611F3">
        <w:rPr>
          <w:rFonts w:eastAsiaTheme="minorHAnsi" w:cstheme="minorHAnsi"/>
          <w:color w:val="000000" w:themeColor="text1"/>
          <w:sz w:val="20"/>
          <w:szCs w:val="20"/>
          <w:lang w:eastAsia="en-US"/>
        </w:rPr>
        <w:t xml:space="preserve">de tal forma de notificación </w:t>
      </w:r>
      <w:r w:rsidR="00EF63B6" w:rsidRPr="009611F3">
        <w:rPr>
          <w:rFonts w:eastAsiaTheme="minorHAnsi" w:cstheme="minorHAnsi"/>
          <w:color w:val="000000" w:themeColor="text1"/>
          <w:sz w:val="20"/>
          <w:szCs w:val="20"/>
          <w:lang w:eastAsia="en-US"/>
        </w:rPr>
        <w:t xml:space="preserve">iba a significar que </w:t>
      </w:r>
      <w:r w:rsidRPr="009611F3">
        <w:rPr>
          <w:rFonts w:eastAsiaTheme="minorHAnsi" w:cstheme="minorHAnsi"/>
          <w:color w:val="000000" w:themeColor="text1"/>
          <w:sz w:val="20"/>
          <w:szCs w:val="20"/>
          <w:lang w:eastAsia="en-US"/>
        </w:rPr>
        <w:t xml:space="preserve">en los hechos </w:t>
      </w:r>
      <w:r w:rsidR="00EF63B6" w:rsidRPr="009611F3">
        <w:rPr>
          <w:rFonts w:eastAsiaTheme="minorHAnsi" w:cstheme="minorHAnsi"/>
          <w:color w:val="000000" w:themeColor="text1"/>
          <w:sz w:val="20"/>
          <w:szCs w:val="20"/>
          <w:lang w:eastAsia="en-US"/>
        </w:rPr>
        <w:t xml:space="preserve">se eliminará </w:t>
      </w:r>
      <w:r w:rsidRPr="009611F3">
        <w:rPr>
          <w:rFonts w:eastAsiaTheme="minorHAnsi" w:cstheme="minorHAnsi"/>
          <w:color w:val="000000" w:themeColor="text1"/>
          <w:sz w:val="20"/>
          <w:szCs w:val="20"/>
          <w:lang w:eastAsia="en-US"/>
        </w:rPr>
        <w:t>la notificación personal.</w:t>
      </w:r>
      <w:r w:rsidR="004440C1">
        <w:rPr>
          <w:rFonts w:eastAsiaTheme="minorHAnsi" w:cstheme="minorHAnsi"/>
          <w:color w:val="000000" w:themeColor="text1"/>
          <w:sz w:val="20"/>
          <w:szCs w:val="20"/>
          <w:lang w:eastAsia="en-US"/>
        </w:rPr>
        <w:t xml:space="preserve"> </w:t>
      </w:r>
      <w:r w:rsidR="00EF63B6" w:rsidRPr="00400FBB">
        <w:rPr>
          <w:rFonts w:eastAsiaTheme="minorHAnsi" w:cstheme="minorHAnsi"/>
          <w:color w:val="000000" w:themeColor="text1"/>
          <w:sz w:val="20"/>
          <w:szCs w:val="20"/>
          <w:lang w:eastAsia="en-US"/>
        </w:rPr>
        <w:t>Peligraba la propuesta del ejecutivo para modificar el artículo 171 del código tributario.</w:t>
      </w:r>
    </w:p>
    <w:p w:rsidR="00EF63B6" w:rsidRPr="00400FBB" w:rsidRDefault="00EF63B6" w:rsidP="00126270">
      <w:pPr>
        <w:autoSpaceDE w:val="0"/>
        <w:autoSpaceDN w:val="0"/>
        <w:adjustRightInd w:val="0"/>
        <w:spacing w:after="0" w:line="240" w:lineRule="auto"/>
        <w:jc w:val="both"/>
        <w:rPr>
          <w:rFonts w:eastAsiaTheme="minorHAnsi" w:cstheme="minorHAnsi"/>
          <w:color w:val="000000" w:themeColor="text1"/>
          <w:sz w:val="20"/>
          <w:szCs w:val="20"/>
          <w:lang w:eastAsia="en-US"/>
        </w:rPr>
      </w:pPr>
    </w:p>
    <w:p w:rsidR="004F15AC" w:rsidRPr="00400FBB" w:rsidRDefault="00EF63B6" w:rsidP="004F15AC">
      <w:pPr>
        <w:spacing w:line="240" w:lineRule="auto"/>
        <w:ind w:firstLine="709"/>
        <w:jc w:val="both"/>
        <w:rPr>
          <w:rFonts w:cstheme="minorHAnsi"/>
          <w:color w:val="000000" w:themeColor="text1"/>
          <w:sz w:val="20"/>
          <w:szCs w:val="20"/>
        </w:rPr>
      </w:pPr>
      <w:r w:rsidRPr="00400FBB">
        <w:rPr>
          <w:rFonts w:eastAsiaTheme="minorHAnsi" w:cstheme="minorHAnsi"/>
          <w:color w:val="000000" w:themeColor="text1"/>
          <w:sz w:val="20"/>
          <w:szCs w:val="20"/>
          <w:lang w:eastAsia="en-US"/>
        </w:rPr>
        <w:t>Más adelante, e</w:t>
      </w:r>
      <w:r w:rsidR="004F15AC" w:rsidRPr="00400FBB">
        <w:rPr>
          <w:rFonts w:eastAsiaTheme="minorHAnsi" w:cstheme="minorHAnsi"/>
          <w:color w:val="000000" w:themeColor="text1"/>
          <w:sz w:val="20"/>
          <w:szCs w:val="20"/>
          <w:lang w:eastAsia="en-US"/>
        </w:rPr>
        <w:t xml:space="preserve">n el segundo informe de la comisión del senado de fecha 5 de mayo del año 2001 en sesión 42, indicación 36 </w:t>
      </w:r>
      <w:r w:rsidR="00D8471F" w:rsidRPr="00400FBB">
        <w:rPr>
          <w:rFonts w:eastAsiaTheme="minorHAnsi" w:cstheme="minorHAnsi"/>
          <w:color w:val="000000" w:themeColor="text1"/>
          <w:sz w:val="20"/>
          <w:szCs w:val="20"/>
          <w:lang w:eastAsia="en-US"/>
        </w:rPr>
        <w:t xml:space="preserve">señala </w:t>
      </w:r>
      <w:r w:rsidRPr="00400FBB">
        <w:rPr>
          <w:rFonts w:eastAsiaTheme="minorHAnsi" w:cstheme="minorHAnsi"/>
          <w:color w:val="000000" w:themeColor="text1"/>
          <w:sz w:val="20"/>
          <w:szCs w:val="20"/>
          <w:lang w:eastAsia="en-US"/>
        </w:rPr>
        <w:t xml:space="preserve">el acta </w:t>
      </w:r>
      <w:r w:rsidR="004F15AC" w:rsidRPr="00400FBB">
        <w:rPr>
          <w:rFonts w:eastAsiaTheme="minorHAnsi" w:cstheme="minorHAnsi"/>
          <w:color w:val="000000" w:themeColor="text1"/>
          <w:sz w:val="20"/>
          <w:szCs w:val="20"/>
          <w:lang w:eastAsia="en-US"/>
        </w:rPr>
        <w:t xml:space="preserve">que </w:t>
      </w:r>
      <w:r w:rsidR="00330CB8" w:rsidRPr="00400FBB">
        <w:rPr>
          <w:rFonts w:eastAsiaTheme="minorHAnsi" w:cstheme="minorHAnsi"/>
          <w:color w:val="000000" w:themeColor="text1"/>
          <w:sz w:val="20"/>
          <w:szCs w:val="20"/>
          <w:lang w:eastAsia="en-US"/>
        </w:rPr>
        <w:t xml:space="preserve">respecto de </w:t>
      </w:r>
      <w:r w:rsidR="004F15AC" w:rsidRPr="00400FBB">
        <w:rPr>
          <w:rFonts w:eastAsiaTheme="minorHAnsi" w:cstheme="minorHAnsi"/>
          <w:color w:val="000000" w:themeColor="text1"/>
          <w:sz w:val="20"/>
          <w:szCs w:val="20"/>
          <w:lang w:eastAsia="en-US"/>
        </w:rPr>
        <w:t>“</w:t>
      </w:r>
      <w:r w:rsidR="00330CB8" w:rsidRPr="00400FBB">
        <w:rPr>
          <w:rFonts w:cstheme="minorHAnsi"/>
          <w:color w:val="000000" w:themeColor="text1"/>
          <w:sz w:val="20"/>
          <w:szCs w:val="20"/>
        </w:rPr>
        <w:t xml:space="preserve">las indicaciones </w:t>
      </w:r>
      <w:r w:rsidRPr="00400FBB">
        <w:rPr>
          <w:rFonts w:cstheme="minorHAnsi"/>
          <w:color w:val="000000" w:themeColor="text1"/>
          <w:sz w:val="20"/>
          <w:szCs w:val="20"/>
        </w:rPr>
        <w:t>números</w:t>
      </w:r>
      <w:r w:rsidR="004F15AC" w:rsidRPr="00400FBB">
        <w:rPr>
          <w:rFonts w:cstheme="minorHAnsi"/>
          <w:color w:val="000000" w:themeColor="text1"/>
          <w:sz w:val="20"/>
          <w:szCs w:val="20"/>
        </w:rPr>
        <w:t xml:space="preserve"> 35 y 36, </w:t>
      </w:r>
      <w:r w:rsidR="004F15AC" w:rsidRPr="00400FBB">
        <w:rPr>
          <w:rFonts w:cstheme="minorHAnsi"/>
          <w:b/>
          <w:color w:val="000000" w:themeColor="text1"/>
          <w:sz w:val="20"/>
          <w:szCs w:val="20"/>
        </w:rPr>
        <w:t>el Tesorero General explicó que se pretende tomar en consideración una indicación formulada por el H. Senador señor Sergio Díez en el sentido de dar mayor certeza en relación al domicilio en que pueda hacerse la notificación en un área urbana a través del procedimiento de carta certificada y se incorpora una indicación en que se hace referencia al artículo 13, porque en el Código Tributario se encuentra establecido cuál es el domicilio donde se realiza una notificación, en la primera ocasión,</w:t>
      </w:r>
      <w:r w:rsidR="004F15AC" w:rsidRPr="00400FBB">
        <w:rPr>
          <w:rFonts w:cstheme="minorHAnsi"/>
          <w:color w:val="000000" w:themeColor="text1"/>
          <w:sz w:val="20"/>
          <w:szCs w:val="20"/>
        </w:rPr>
        <w:t xml:space="preserve"> es en el domicilio indicado en el inicio de actividades y posteriormente es actualizado en las sucesivas declaraciones de impuestos. En este sentido se ha recogido la referencia al artículo 13, más que incorporar el último domicilio declarado frente a la administración tributaria”</w:t>
      </w:r>
    </w:p>
    <w:p w:rsidR="006F019F" w:rsidRPr="009611F3" w:rsidRDefault="00BA2F02" w:rsidP="00126270">
      <w:pPr>
        <w:spacing w:line="240" w:lineRule="auto"/>
        <w:ind w:firstLine="709"/>
        <w:jc w:val="both"/>
        <w:rPr>
          <w:rFonts w:cstheme="minorHAnsi"/>
          <w:color w:val="000000" w:themeColor="text1"/>
          <w:sz w:val="20"/>
          <w:szCs w:val="20"/>
        </w:rPr>
      </w:pPr>
      <w:r w:rsidRPr="00400FBB">
        <w:rPr>
          <w:rFonts w:cstheme="minorHAnsi"/>
          <w:color w:val="000000" w:themeColor="text1"/>
          <w:sz w:val="20"/>
          <w:szCs w:val="20"/>
        </w:rPr>
        <w:t>Luego la discusión se trasladó</w:t>
      </w:r>
      <w:r w:rsidRPr="009611F3">
        <w:rPr>
          <w:rFonts w:cstheme="minorHAnsi"/>
          <w:color w:val="000000" w:themeColor="text1"/>
          <w:sz w:val="20"/>
          <w:szCs w:val="20"/>
        </w:rPr>
        <w:t xml:space="preserve"> al Senado donde la norma propuesta por el ejecutivo </w:t>
      </w:r>
      <w:r w:rsidR="00BF2EBC" w:rsidRPr="009611F3">
        <w:rPr>
          <w:rFonts w:cstheme="minorHAnsi"/>
          <w:color w:val="000000" w:themeColor="text1"/>
          <w:sz w:val="20"/>
          <w:szCs w:val="20"/>
        </w:rPr>
        <w:t xml:space="preserve">fue </w:t>
      </w:r>
      <w:r w:rsidR="0083612D" w:rsidRPr="009611F3">
        <w:rPr>
          <w:rFonts w:cstheme="minorHAnsi"/>
          <w:color w:val="000000" w:themeColor="text1"/>
          <w:sz w:val="20"/>
          <w:szCs w:val="20"/>
        </w:rPr>
        <w:t>discutida</w:t>
      </w:r>
      <w:r w:rsidR="00B26A0B" w:rsidRPr="009611F3">
        <w:rPr>
          <w:rFonts w:cstheme="minorHAnsi"/>
          <w:color w:val="000000" w:themeColor="text1"/>
          <w:sz w:val="20"/>
          <w:szCs w:val="20"/>
        </w:rPr>
        <w:t xml:space="preserve"> </w:t>
      </w:r>
      <w:r w:rsidR="0083612D" w:rsidRPr="009611F3">
        <w:rPr>
          <w:rFonts w:cstheme="minorHAnsi"/>
          <w:color w:val="000000" w:themeColor="text1"/>
          <w:sz w:val="20"/>
          <w:szCs w:val="20"/>
        </w:rPr>
        <w:t xml:space="preserve">en </w:t>
      </w:r>
      <w:r w:rsidR="00EF63B6" w:rsidRPr="009611F3">
        <w:rPr>
          <w:rFonts w:cstheme="minorHAnsi"/>
          <w:color w:val="000000" w:themeColor="text1"/>
          <w:sz w:val="20"/>
          <w:szCs w:val="20"/>
        </w:rPr>
        <w:t>l</w:t>
      </w:r>
      <w:r w:rsidR="00B26A0B" w:rsidRPr="009611F3">
        <w:rPr>
          <w:rFonts w:cstheme="minorHAnsi"/>
          <w:color w:val="000000" w:themeColor="text1"/>
          <w:sz w:val="20"/>
          <w:szCs w:val="20"/>
        </w:rPr>
        <w:t xml:space="preserve">egislatura 343, </w:t>
      </w:r>
      <w:r w:rsidR="00EF63B6" w:rsidRPr="009611F3">
        <w:rPr>
          <w:rFonts w:cstheme="minorHAnsi"/>
          <w:color w:val="000000" w:themeColor="text1"/>
          <w:sz w:val="20"/>
          <w:szCs w:val="20"/>
        </w:rPr>
        <w:t>s</w:t>
      </w:r>
      <w:r w:rsidR="00B26A0B" w:rsidRPr="009611F3">
        <w:rPr>
          <w:rFonts w:cstheme="minorHAnsi"/>
          <w:color w:val="000000" w:themeColor="text1"/>
          <w:sz w:val="20"/>
          <w:szCs w:val="20"/>
        </w:rPr>
        <w:t xml:space="preserve">esión </w:t>
      </w:r>
      <w:r w:rsidR="00933B26" w:rsidRPr="009611F3">
        <w:rPr>
          <w:rFonts w:cstheme="minorHAnsi"/>
          <w:color w:val="000000" w:themeColor="text1"/>
          <w:sz w:val="20"/>
          <w:szCs w:val="20"/>
        </w:rPr>
        <w:t>45</w:t>
      </w:r>
      <w:r w:rsidR="00B203DB" w:rsidRPr="009611F3">
        <w:rPr>
          <w:rFonts w:cstheme="minorHAnsi"/>
          <w:color w:val="000000" w:themeColor="text1"/>
          <w:sz w:val="20"/>
          <w:szCs w:val="20"/>
        </w:rPr>
        <w:t xml:space="preserve"> </w:t>
      </w:r>
      <w:r w:rsidR="00B26A0B" w:rsidRPr="009611F3">
        <w:rPr>
          <w:rFonts w:cstheme="minorHAnsi"/>
          <w:color w:val="000000" w:themeColor="text1"/>
          <w:sz w:val="20"/>
          <w:szCs w:val="20"/>
        </w:rPr>
        <w:t xml:space="preserve">de fecha </w:t>
      </w:r>
      <w:r w:rsidR="00933B26" w:rsidRPr="009611F3">
        <w:rPr>
          <w:rFonts w:cstheme="minorHAnsi"/>
          <w:color w:val="000000" w:themeColor="text1"/>
          <w:sz w:val="20"/>
          <w:szCs w:val="20"/>
        </w:rPr>
        <w:t xml:space="preserve">15 </w:t>
      </w:r>
      <w:r w:rsidR="00B26A0B" w:rsidRPr="009611F3">
        <w:rPr>
          <w:rFonts w:cstheme="minorHAnsi"/>
          <w:color w:val="000000" w:themeColor="text1"/>
          <w:sz w:val="20"/>
          <w:szCs w:val="20"/>
        </w:rPr>
        <w:t xml:space="preserve">de </w:t>
      </w:r>
      <w:r w:rsidR="00933B26" w:rsidRPr="009611F3">
        <w:rPr>
          <w:rFonts w:cstheme="minorHAnsi"/>
          <w:color w:val="000000" w:themeColor="text1"/>
          <w:sz w:val="20"/>
          <w:szCs w:val="20"/>
        </w:rPr>
        <w:t xml:space="preserve">mayo </w:t>
      </w:r>
      <w:r w:rsidR="00172C08" w:rsidRPr="009611F3">
        <w:rPr>
          <w:rFonts w:cstheme="minorHAnsi"/>
          <w:color w:val="000000" w:themeColor="text1"/>
          <w:sz w:val="20"/>
          <w:szCs w:val="20"/>
        </w:rPr>
        <w:t>de 2001</w:t>
      </w:r>
      <w:r w:rsidR="00B26A0B" w:rsidRPr="009611F3">
        <w:rPr>
          <w:rFonts w:cstheme="minorHAnsi"/>
          <w:color w:val="000000" w:themeColor="text1"/>
          <w:sz w:val="20"/>
          <w:szCs w:val="20"/>
        </w:rPr>
        <w:t xml:space="preserve">. </w:t>
      </w:r>
    </w:p>
    <w:p w:rsidR="00172C08" w:rsidRPr="009611F3" w:rsidRDefault="00172C08" w:rsidP="00933B26">
      <w:pPr>
        <w:autoSpaceDE w:val="0"/>
        <w:autoSpaceDN w:val="0"/>
        <w:adjustRightInd w:val="0"/>
        <w:spacing w:after="0" w:line="240" w:lineRule="auto"/>
        <w:ind w:firstLine="708"/>
        <w:jc w:val="both"/>
        <w:rPr>
          <w:rFonts w:eastAsiaTheme="minorHAnsi" w:cstheme="minorHAnsi"/>
          <w:color w:val="000000" w:themeColor="text1"/>
          <w:sz w:val="20"/>
          <w:szCs w:val="20"/>
          <w:lang w:eastAsia="en-US"/>
        </w:rPr>
      </w:pPr>
      <w:r w:rsidRPr="009611F3">
        <w:rPr>
          <w:rFonts w:eastAsiaTheme="minorHAnsi" w:cstheme="minorHAnsi"/>
          <w:color w:val="000000" w:themeColor="text1"/>
          <w:sz w:val="20"/>
          <w:szCs w:val="20"/>
          <w:lang w:eastAsia="en-US"/>
        </w:rPr>
        <w:t xml:space="preserve">La </w:t>
      </w:r>
      <w:r w:rsidR="00EF63B6" w:rsidRPr="009611F3">
        <w:rPr>
          <w:rFonts w:eastAsiaTheme="minorHAnsi" w:cstheme="minorHAnsi"/>
          <w:color w:val="000000" w:themeColor="text1"/>
          <w:sz w:val="20"/>
          <w:szCs w:val="20"/>
          <w:lang w:eastAsia="en-US"/>
        </w:rPr>
        <w:t xml:space="preserve">senadora </w:t>
      </w:r>
      <w:r w:rsidR="00232937" w:rsidRPr="009611F3">
        <w:rPr>
          <w:rFonts w:eastAsiaTheme="minorHAnsi" w:cstheme="minorHAnsi"/>
          <w:color w:val="000000" w:themeColor="text1"/>
          <w:sz w:val="20"/>
          <w:szCs w:val="20"/>
          <w:lang w:eastAsia="en-US"/>
        </w:rPr>
        <w:t>Matthei</w:t>
      </w:r>
      <w:r w:rsidR="000D132C" w:rsidRPr="009611F3">
        <w:rPr>
          <w:rFonts w:eastAsiaTheme="minorHAnsi" w:cstheme="minorHAnsi"/>
          <w:color w:val="000000" w:themeColor="text1"/>
          <w:sz w:val="20"/>
          <w:szCs w:val="20"/>
          <w:lang w:eastAsia="en-US"/>
        </w:rPr>
        <w:t xml:space="preserve"> señaló que</w:t>
      </w:r>
      <w:r w:rsidR="000D132C" w:rsidRPr="009611F3">
        <w:rPr>
          <w:rFonts w:eastAsiaTheme="minorHAnsi" w:cstheme="minorHAnsi"/>
          <w:b/>
          <w:color w:val="000000" w:themeColor="text1"/>
          <w:sz w:val="20"/>
          <w:szCs w:val="20"/>
          <w:lang w:eastAsia="en-US"/>
        </w:rPr>
        <w:t xml:space="preserve"> “</w:t>
      </w:r>
      <w:r w:rsidRPr="009611F3">
        <w:rPr>
          <w:rFonts w:eastAsiaTheme="minorHAnsi" w:cstheme="minorHAnsi"/>
          <w:color w:val="000000" w:themeColor="text1"/>
          <w:sz w:val="20"/>
          <w:szCs w:val="20"/>
          <w:lang w:eastAsia="en-US"/>
        </w:rPr>
        <w:t>El proyecto pretende facultar a la Tesorería, en los casos que ella crea justificados, para notificar el requerimiento de pago por carta certificada en las zonas urbanas. Nosotros hemos averiguado que, según cifras registradas en un juzgado de policía local, aproximadamente la tercera parte</w:t>
      </w:r>
      <w:r w:rsidR="00B074B6" w:rsidRPr="009611F3">
        <w:rPr>
          <w:rFonts w:eastAsiaTheme="minorHAnsi" w:cstheme="minorHAnsi"/>
          <w:color w:val="000000" w:themeColor="text1"/>
          <w:sz w:val="20"/>
          <w:szCs w:val="20"/>
          <w:lang w:eastAsia="en-US"/>
        </w:rPr>
        <w:t xml:space="preserve"> </w:t>
      </w:r>
      <w:r w:rsidR="00B074B6" w:rsidRPr="009611F3">
        <w:rPr>
          <w:rFonts w:eastAsiaTheme="minorHAnsi" w:cstheme="minorHAnsi"/>
          <w:sz w:val="20"/>
          <w:szCs w:val="20"/>
          <w:lang w:eastAsia="en-US"/>
        </w:rPr>
        <w:t>de las cartas certificadas son devueltas sin que se encuentre al destinatario</w:t>
      </w:r>
      <w:r w:rsidR="00B203DB" w:rsidRPr="009611F3">
        <w:rPr>
          <w:rFonts w:eastAsiaTheme="minorHAnsi" w:cstheme="minorHAnsi"/>
          <w:color w:val="000000" w:themeColor="text1"/>
          <w:sz w:val="20"/>
          <w:szCs w:val="20"/>
          <w:lang w:eastAsia="en-US"/>
        </w:rPr>
        <w:t xml:space="preserve">. </w:t>
      </w:r>
      <w:r w:rsidRPr="009611F3">
        <w:rPr>
          <w:rFonts w:eastAsiaTheme="minorHAnsi" w:cstheme="minorHAnsi"/>
          <w:color w:val="000000" w:themeColor="text1"/>
          <w:sz w:val="20"/>
          <w:szCs w:val="20"/>
          <w:lang w:eastAsia="en-US"/>
        </w:rPr>
        <w:t>Por consiguiente, presentamos esta indicación para eliminar el sistema propuesto y adaptar la notificación por cédula a las exigencias que respecto de ella rigen en e</w:t>
      </w:r>
      <w:r w:rsidR="00B203DB" w:rsidRPr="009611F3">
        <w:rPr>
          <w:rFonts w:eastAsiaTheme="minorHAnsi" w:cstheme="minorHAnsi"/>
          <w:color w:val="000000" w:themeColor="text1"/>
          <w:sz w:val="20"/>
          <w:szCs w:val="20"/>
          <w:lang w:eastAsia="en-US"/>
        </w:rPr>
        <w:t>l Código de Procedimiento Civil”</w:t>
      </w:r>
    </w:p>
    <w:p w:rsidR="00B074B6" w:rsidRPr="009611F3" w:rsidRDefault="00B074B6" w:rsidP="00126270">
      <w:pPr>
        <w:autoSpaceDE w:val="0"/>
        <w:autoSpaceDN w:val="0"/>
        <w:adjustRightInd w:val="0"/>
        <w:spacing w:after="0" w:line="240" w:lineRule="auto"/>
        <w:jc w:val="both"/>
        <w:rPr>
          <w:rFonts w:eastAsiaTheme="minorHAnsi" w:cstheme="minorHAnsi"/>
          <w:color w:val="000000" w:themeColor="text1"/>
          <w:sz w:val="20"/>
          <w:szCs w:val="20"/>
          <w:lang w:eastAsia="en-US"/>
        </w:rPr>
      </w:pPr>
    </w:p>
    <w:p w:rsidR="00780D53" w:rsidRPr="009611F3" w:rsidRDefault="00172C08" w:rsidP="00330CB8">
      <w:pPr>
        <w:autoSpaceDE w:val="0"/>
        <w:autoSpaceDN w:val="0"/>
        <w:adjustRightInd w:val="0"/>
        <w:spacing w:after="0" w:line="240" w:lineRule="auto"/>
        <w:ind w:firstLine="708"/>
        <w:jc w:val="both"/>
        <w:rPr>
          <w:rFonts w:eastAsiaTheme="minorHAnsi" w:cstheme="minorHAnsi"/>
          <w:color w:val="000000" w:themeColor="text1"/>
          <w:sz w:val="20"/>
          <w:szCs w:val="20"/>
          <w:lang w:eastAsia="en-US"/>
        </w:rPr>
      </w:pPr>
      <w:r w:rsidRPr="009611F3">
        <w:rPr>
          <w:rFonts w:eastAsiaTheme="minorHAnsi" w:cstheme="minorHAnsi"/>
          <w:color w:val="000000" w:themeColor="text1"/>
          <w:sz w:val="20"/>
          <w:szCs w:val="20"/>
          <w:lang w:eastAsia="en-US"/>
        </w:rPr>
        <w:t xml:space="preserve"> </w:t>
      </w:r>
      <w:r w:rsidR="00EF63B6" w:rsidRPr="009611F3">
        <w:rPr>
          <w:rFonts w:eastAsiaTheme="minorHAnsi" w:cstheme="minorHAnsi"/>
          <w:color w:val="000000" w:themeColor="text1"/>
          <w:sz w:val="20"/>
          <w:szCs w:val="20"/>
          <w:lang w:eastAsia="en-US"/>
        </w:rPr>
        <w:t>Fue ahí donde i</w:t>
      </w:r>
      <w:r w:rsidRPr="009611F3">
        <w:rPr>
          <w:rFonts w:eastAsiaTheme="minorHAnsi" w:cstheme="minorHAnsi"/>
          <w:color w:val="000000" w:themeColor="text1"/>
          <w:sz w:val="20"/>
          <w:szCs w:val="20"/>
          <w:lang w:eastAsia="en-US"/>
        </w:rPr>
        <w:t xml:space="preserve">ntervino el Ministro de Hacienda señor </w:t>
      </w:r>
      <w:r w:rsidRPr="009611F3">
        <w:rPr>
          <w:rFonts w:eastAsiaTheme="minorHAnsi" w:cstheme="minorHAnsi"/>
          <w:b/>
          <w:color w:val="000000" w:themeColor="text1"/>
          <w:sz w:val="20"/>
          <w:szCs w:val="20"/>
          <w:lang w:eastAsia="en-US"/>
        </w:rPr>
        <w:t>Eyzaguirre</w:t>
      </w:r>
      <w:r w:rsidRPr="009611F3">
        <w:rPr>
          <w:rFonts w:eastAsiaTheme="minorHAnsi" w:cstheme="minorHAnsi"/>
          <w:color w:val="000000" w:themeColor="text1"/>
          <w:sz w:val="20"/>
          <w:szCs w:val="20"/>
          <w:lang w:eastAsia="en-US"/>
        </w:rPr>
        <w:t xml:space="preserve"> </w:t>
      </w:r>
      <w:r w:rsidR="00EF63B6" w:rsidRPr="009611F3">
        <w:rPr>
          <w:rFonts w:eastAsiaTheme="minorHAnsi" w:cstheme="minorHAnsi"/>
          <w:color w:val="000000" w:themeColor="text1"/>
          <w:sz w:val="20"/>
          <w:szCs w:val="20"/>
          <w:lang w:eastAsia="en-US"/>
        </w:rPr>
        <w:t>reco</w:t>
      </w:r>
      <w:r w:rsidR="00780D53" w:rsidRPr="009611F3">
        <w:rPr>
          <w:rFonts w:eastAsiaTheme="minorHAnsi" w:cstheme="minorHAnsi"/>
          <w:color w:val="000000" w:themeColor="text1"/>
          <w:sz w:val="20"/>
          <w:szCs w:val="20"/>
          <w:lang w:eastAsia="en-US"/>
        </w:rPr>
        <w:t>nociendo la imposibilidad real de n</w:t>
      </w:r>
      <w:r w:rsidR="00EF63B6" w:rsidRPr="009611F3">
        <w:rPr>
          <w:rFonts w:eastAsiaTheme="minorHAnsi" w:cstheme="minorHAnsi"/>
          <w:color w:val="000000" w:themeColor="text1"/>
          <w:sz w:val="20"/>
          <w:szCs w:val="20"/>
          <w:lang w:eastAsia="en-US"/>
        </w:rPr>
        <w:t xml:space="preserve">otificar </w:t>
      </w:r>
      <w:r w:rsidR="00780D53" w:rsidRPr="009611F3">
        <w:rPr>
          <w:rFonts w:eastAsiaTheme="minorHAnsi" w:cstheme="minorHAnsi"/>
          <w:color w:val="000000" w:themeColor="text1"/>
          <w:sz w:val="20"/>
          <w:szCs w:val="20"/>
          <w:lang w:eastAsia="en-US"/>
        </w:rPr>
        <w:t xml:space="preserve">en forma personal en el procedimiento ejecutivo e insistiendo en la reforma propuesta. </w:t>
      </w:r>
    </w:p>
    <w:p w:rsidR="00780D53" w:rsidRPr="009611F3" w:rsidRDefault="00780D53" w:rsidP="00330CB8">
      <w:pPr>
        <w:autoSpaceDE w:val="0"/>
        <w:autoSpaceDN w:val="0"/>
        <w:adjustRightInd w:val="0"/>
        <w:spacing w:after="0" w:line="240" w:lineRule="auto"/>
        <w:ind w:firstLine="708"/>
        <w:jc w:val="both"/>
        <w:rPr>
          <w:rFonts w:eastAsiaTheme="minorHAnsi" w:cstheme="minorHAnsi"/>
          <w:color w:val="000000" w:themeColor="text1"/>
          <w:sz w:val="20"/>
          <w:szCs w:val="20"/>
          <w:lang w:eastAsia="en-US"/>
        </w:rPr>
      </w:pPr>
    </w:p>
    <w:p w:rsidR="00172C08" w:rsidRPr="00400FBB" w:rsidRDefault="00780D53" w:rsidP="00330CB8">
      <w:pPr>
        <w:autoSpaceDE w:val="0"/>
        <w:autoSpaceDN w:val="0"/>
        <w:adjustRightInd w:val="0"/>
        <w:spacing w:after="0" w:line="240" w:lineRule="auto"/>
        <w:ind w:firstLine="708"/>
        <w:jc w:val="both"/>
        <w:rPr>
          <w:rFonts w:eastAsiaTheme="minorHAnsi" w:cstheme="minorHAnsi"/>
          <w:color w:val="000000" w:themeColor="text1"/>
          <w:sz w:val="20"/>
          <w:szCs w:val="20"/>
          <w:lang w:eastAsia="en-US"/>
        </w:rPr>
      </w:pPr>
      <w:r w:rsidRPr="00400FBB">
        <w:rPr>
          <w:rFonts w:eastAsiaTheme="minorHAnsi" w:cstheme="minorHAnsi"/>
          <w:color w:val="000000" w:themeColor="text1"/>
          <w:sz w:val="20"/>
          <w:szCs w:val="20"/>
          <w:lang w:eastAsia="en-US"/>
        </w:rPr>
        <w:t xml:space="preserve">Dijo el señor </w:t>
      </w:r>
      <w:proofErr w:type="spellStart"/>
      <w:r w:rsidR="004440C1" w:rsidRPr="00400FBB">
        <w:rPr>
          <w:rFonts w:eastAsiaTheme="minorHAnsi" w:cstheme="minorHAnsi"/>
          <w:b/>
          <w:color w:val="000000" w:themeColor="text1"/>
          <w:sz w:val="20"/>
          <w:szCs w:val="20"/>
          <w:lang w:eastAsia="en-US"/>
        </w:rPr>
        <w:t>Eyzaguirre</w:t>
      </w:r>
      <w:proofErr w:type="spellEnd"/>
      <w:r w:rsidR="004440C1" w:rsidRPr="00400FBB">
        <w:rPr>
          <w:rFonts w:eastAsiaTheme="minorHAnsi" w:cstheme="minorHAnsi"/>
          <w:color w:val="000000" w:themeColor="text1"/>
          <w:sz w:val="20"/>
          <w:szCs w:val="20"/>
          <w:lang w:eastAsia="en-US"/>
        </w:rPr>
        <w:t xml:space="preserve"> que</w:t>
      </w:r>
      <w:r w:rsidRPr="00400FBB">
        <w:rPr>
          <w:rFonts w:eastAsiaTheme="minorHAnsi" w:cstheme="minorHAnsi"/>
          <w:color w:val="000000" w:themeColor="text1"/>
          <w:sz w:val="20"/>
          <w:szCs w:val="20"/>
          <w:lang w:eastAsia="en-US"/>
        </w:rPr>
        <w:t xml:space="preserve"> </w:t>
      </w:r>
      <w:r w:rsidR="00172C08" w:rsidRPr="00400FBB">
        <w:rPr>
          <w:rFonts w:eastAsiaTheme="minorHAnsi" w:cstheme="minorHAnsi"/>
          <w:color w:val="000000" w:themeColor="text1"/>
          <w:sz w:val="20"/>
          <w:szCs w:val="20"/>
          <w:lang w:eastAsia="en-US"/>
        </w:rPr>
        <w:t>“el Ejecutivo</w:t>
      </w:r>
      <w:r w:rsidR="008D6D9C" w:rsidRPr="00400FBB">
        <w:rPr>
          <w:rFonts w:eastAsiaTheme="minorHAnsi" w:cstheme="minorHAnsi"/>
          <w:color w:val="000000" w:themeColor="text1"/>
          <w:sz w:val="20"/>
          <w:szCs w:val="20"/>
          <w:lang w:eastAsia="en-US"/>
        </w:rPr>
        <w:t xml:space="preserve"> </w:t>
      </w:r>
      <w:r w:rsidR="00172C08" w:rsidRPr="00400FBB">
        <w:rPr>
          <w:rFonts w:eastAsiaTheme="minorHAnsi" w:cstheme="minorHAnsi"/>
          <w:color w:val="000000" w:themeColor="text1"/>
          <w:sz w:val="20"/>
          <w:szCs w:val="20"/>
          <w:lang w:eastAsia="en-US"/>
        </w:rPr>
        <w:t xml:space="preserve">quiere insistir en la disposición que formuló al Senado. </w:t>
      </w:r>
      <w:r w:rsidR="00172C08" w:rsidRPr="00400FBB">
        <w:rPr>
          <w:rFonts w:eastAsiaTheme="minorHAnsi" w:cstheme="minorHAnsi"/>
          <w:b/>
          <w:color w:val="000000" w:themeColor="text1"/>
          <w:sz w:val="20"/>
          <w:szCs w:val="20"/>
          <w:lang w:eastAsia="en-US"/>
        </w:rPr>
        <w:t>Entendemos que la</w:t>
      </w:r>
      <w:r w:rsidR="008D6D9C" w:rsidRPr="00400FBB">
        <w:rPr>
          <w:rFonts w:eastAsiaTheme="minorHAnsi" w:cstheme="minorHAnsi"/>
          <w:b/>
          <w:color w:val="000000" w:themeColor="text1"/>
          <w:sz w:val="20"/>
          <w:szCs w:val="20"/>
          <w:lang w:eastAsia="en-US"/>
        </w:rPr>
        <w:t xml:space="preserve"> </w:t>
      </w:r>
      <w:r w:rsidR="00172C08" w:rsidRPr="00400FBB">
        <w:rPr>
          <w:rFonts w:eastAsiaTheme="minorHAnsi" w:cstheme="minorHAnsi"/>
          <w:b/>
          <w:color w:val="000000" w:themeColor="text1"/>
          <w:sz w:val="20"/>
          <w:szCs w:val="20"/>
          <w:lang w:eastAsia="en-US"/>
        </w:rPr>
        <w:t>notificación por carta certificada significa un avance respecto de la notificación</w:t>
      </w:r>
      <w:r w:rsidR="008D6D9C" w:rsidRPr="00400FBB">
        <w:rPr>
          <w:rFonts w:eastAsiaTheme="minorHAnsi" w:cstheme="minorHAnsi"/>
          <w:b/>
          <w:color w:val="000000" w:themeColor="text1"/>
          <w:sz w:val="20"/>
          <w:szCs w:val="20"/>
          <w:lang w:eastAsia="en-US"/>
        </w:rPr>
        <w:t xml:space="preserve"> </w:t>
      </w:r>
      <w:r w:rsidR="00172C08" w:rsidRPr="00400FBB">
        <w:rPr>
          <w:rFonts w:eastAsiaTheme="minorHAnsi" w:cstheme="minorHAnsi"/>
          <w:b/>
          <w:color w:val="000000" w:themeColor="text1"/>
          <w:sz w:val="20"/>
          <w:szCs w:val="20"/>
          <w:lang w:eastAsia="en-US"/>
        </w:rPr>
        <w:t>por simple cédula, y que es impracticable la notificación personal</w:t>
      </w:r>
      <w:r w:rsidR="00172C08" w:rsidRPr="00400FBB">
        <w:rPr>
          <w:rFonts w:eastAsiaTheme="minorHAnsi" w:cstheme="minorHAnsi"/>
          <w:color w:val="000000" w:themeColor="text1"/>
          <w:sz w:val="20"/>
          <w:szCs w:val="20"/>
          <w:lang w:eastAsia="en-US"/>
        </w:rPr>
        <w:t xml:space="preserve"> considerando</w:t>
      </w:r>
      <w:r w:rsidR="008D6D9C" w:rsidRPr="00400FBB">
        <w:rPr>
          <w:rFonts w:eastAsiaTheme="minorHAnsi" w:cstheme="minorHAnsi"/>
          <w:color w:val="000000" w:themeColor="text1"/>
          <w:sz w:val="20"/>
          <w:szCs w:val="20"/>
          <w:lang w:eastAsia="en-US"/>
        </w:rPr>
        <w:t xml:space="preserve"> </w:t>
      </w:r>
      <w:r w:rsidR="00172C08" w:rsidRPr="00400FBB">
        <w:rPr>
          <w:rFonts w:eastAsiaTheme="minorHAnsi" w:cstheme="minorHAnsi"/>
          <w:color w:val="000000" w:themeColor="text1"/>
          <w:sz w:val="20"/>
          <w:szCs w:val="20"/>
          <w:lang w:eastAsia="en-US"/>
        </w:rPr>
        <w:t>los montos y el número de contribuyentes deudores de la Tesorería General de</w:t>
      </w:r>
      <w:r w:rsidR="008D6D9C" w:rsidRPr="00400FBB">
        <w:rPr>
          <w:rFonts w:eastAsiaTheme="minorHAnsi" w:cstheme="minorHAnsi"/>
          <w:color w:val="000000" w:themeColor="text1"/>
          <w:sz w:val="20"/>
          <w:szCs w:val="20"/>
          <w:lang w:eastAsia="en-US"/>
        </w:rPr>
        <w:t xml:space="preserve"> </w:t>
      </w:r>
      <w:r w:rsidR="00172C08" w:rsidRPr="00400FBB">
        <w:rPr>
          <w:rFonts w:eastAsiaTheme="minorHAnsi" w:cstheme="minorHAnsi"/>
          <w:color w:val="000000" w:themeColor="text1"/>
          <w:sz w:val="20"/>
          <w:szCs w:val="20"/>
          <w:lang w:eastAsia="en-US"/>
        </w:rPr>
        <w:t>la República.</w:t>
      </w:r>
      <w:r w:rsidR="00B074B6" w:rsidRPr="00400FBB">
        <w:rPr>
          <w:rFonts w:eastAsiaTheme="minorHAnsi" w:cstheme="minorHAnsi"/>
          <w:color w:val="000000" w:themeColor="text1"/>
          <w:sz w:val="20"/>
          <w:szCs w:val="20"/>
          <w:lang w:eastAsia="en-US"/>
        </w:rPr>
        <w:t xml:space="preserve"> </w:t>
      </w:r>
      <w:r w:rsidR="00172C08" w:rsidRPr="00400FBB">
        <w:rPr>
          <w:rFonts w:eastAsiaTheme="minorHAnsi" w:cstheme="minorHAnsi"/>
          <w:color w:val="000000" w:themeColor="text1"/>
          <w:sz w:val="20"/>
          <w:szCs w:val="20"/>
          <w:lang w:eastAsia="en-US"/>
        </w:rPr>
        <w:t>En todo caso, a sugerencia de un señor Senador que</w:t>
      </w:r>
      <w:r w:rsidR="008D6D9C" w:rsidRPr="00400FBB">
        <w:rPr>
          <w:rFonts w:eastAsiaTheme="minorHAnsi" w:cstheme="minorHAnsi"/>
          <w:color w:val="000000" w:themeColor="text1"/>
          <w:sz w:val="20"/>
          <w:szCs w:val="20"/>
          <w:lang w:eastAsia="en-US"/>
        </w:rPr>
        <w:t xml:space="preserve"> </w:t>
      </w:r>
      <w:r w:rsidR="00172C08" w:rsidRPr="00400FBB">
        <w:rPr>
          <w:rFonts w:eastAsiaTheme="minorHAnsi" w:cstheme="minorHAnsi"/>
          <w:color w:val="000000" w:themeColor="text1"/>
          <w:sz w:val="20"/>
          <w:szCs w:val="20"/>
          <w:lang w:eastAsia="en-US"/>
        </w:rPr>
        <w:t xml:space="preserve">participó en la Comisión, nos hemos autoimpuesto </w:t>
      </w:r>
      <w:r w:rsidR="00172C08" w:rsidRPr="00400FBB">
        <w:rPr>
          <w:rFonts w:eastAsiaTheme="minorHAnsi" w:cstheme="minorHAnsi"/>
          <w:b/>
          <w:color w:val="000000" w:themeColor="text1"/>
          <w:sz w:val="20"/>
          <w:szCs w:val="20"/>
          <w:lang w:eastAsia="en-US"/>
        </w:rPr>
        <w:t>que dichas cartas</w:t>
      </w:r>
      <w:r w:rsidR="008D6D9C" w:rsidRPr="00400FBB">
        <w:rPr>
          <w:rFonts w:eastAsiaTheme="minorHAnsi" w:cstheme="minorHAnsi"/>
          <w:b/>
          <w:color w:val="000000" w:themeColor="text1"/>
          <w:sz w:val="20"/>
          <w:szCs w:val="20"/>
          <w:lang w:eastAsia="en-US"/>
        </w:rPr>
        <w:t xml:space="preserve"> </w:t>
      </w:r>
      <w:r w:rsidR="00172C08" w:rsidRPr="00400FBB">
        <w:rPr>
          <w:rFonts w:eastAsiaTheme="minorHAnsi" w:cstheme="minorHAnsi"/>
          <w:b/>
          <w:color w:val="000000" w:themeColor="text1"/>
          <w:sz w:val="20"/>
          <w:szCs w:val="20"/>
          <w:lang w:eastAsia="en-US"/>
        </w:rPr>
        <w:t>certificadas sean dirigidas únicamente a los domicilios establecidos según el</w:t>
      </w:r>
      <w:r w:rsidR="008D6D9C" w:rsidRPr="00400FBB">
        <w:rPr>
          <w:rFonts w:eastAsiaTheme="minorHAnsi" w:cstheme="minorHAnsi"/>
          <w:b/>
          <w:color w:val="000000" w:themeColor="text1"/>
          <w:sz w:val="20"/>
          <w:szCs w:val="20"/>
          <w:lang w:eastAsia="en-US"/>
        </w:rPr>
        <w:t xml:space="preserve"> </w:t>
      </w:r>
      <w:r w:rsidR="00172C08" w:rsidRPr="00400FBB">
        <w:rPr>
          <w:rFonts w:eastAsiaTheme="minorHAnsi" w:cstheme="minorHAnsi"/>
          <w:b/>
          <w:color w:val="000000" w:themeColor="text1"/>
          <w:sz w:val="20"/>
          <w:szCs w:val="20"/>
          <w:lang w:eastAsia="en-US"/>
        </w:rPr>
        <w:t>Código Tributario</w:t>
      </w:r>
      <w:r w:rsidR="00172C08" w:rsidRPr="00400FBB">
        <w:rPr>
          <w:rFonts w:eastAsiaTheme="minorHAnsi" w:cstheme="minorHAnsi"/>
          <w:color w:val="000000" w:themeColor="text1"/>
          <w:sz w:val="20"/>
          <w:szCs w:val="20"/>
          <w:lang w:eastAsia="en-US"/>
        </w:rPr>
        <w:t>, con lo cual se minimiza la posibilidad de que la persona se</w:t>
      </w:r>
      <w:r w:rsidR="008D6D9C" w:rsidRPr="00400FBB">
        <w:rPr>
          <w:rFonts w:eastAsiaTheme="minorHAnsi" w:cstheme="minorHAnsi"/>
          <w:color w:val="000000" w:themeColor="text1"/>
          <w:sz w:val="20"/>
          <w:szCs w:val="20"/>
          <w:lang w:eastAsia="en-US"/>
        </w:rPr>
        <w:t xml:space="preserve"> </w:t>
      </w:r>
      <w:r w:rsidR="00172C08" w:rsidRPr="00400FBB">
        <w:rPr>
          <w:rFonts w:eastAsiaTheme="minorHAnsi" w:cstheme="minorHAnsi"/>
          <w:color w:val="000000" w:themeColor="text1"/>
          <w:sz w:val="20"/>
          <w:szCs w:val="20"/>
          <w:lang w:eastAsia="en-US"/>
        </w:rPr>
        <w:t>haya cambiado y, por tanto, de que no se entere de ninguna de las dos</w:t>
      </w:r>
      <w:r w:rsidR="008D6D9C" w:rsidRPr="00400FBB">
        <w:rPr>
          <w:rFonts w:eastAsiaTheme="minorHAnsi" w:cstheme="minorHAnsi"/>
          <w:color w:val="000000" w:themeColor="text1"/>
          <w:sz w:val="20"/>
          <w:szCs w:val="20"/>
          <w:lang w:eastAsia="en-US"/>
        </w:rPr>
        <w:t xml:space="preserve"> </w:t>
      </w:r>
      <w:r w:rsidR="00172C08" w:rsidRPr="00400FBB">
        <w:rPr>
          <w:rFonts w:eastAsiaTheme="minorHAnsi" w:cstheme="minorHAnsi"/>
          <w:color w:val="000000" w:themeColor="text1"/>
          <w:sz w:val="20"/>
          <w:szCs w:val="20"/>
          <w:lang w:eastAsia="en-US"/>
        </w:rPr>
        <w:t>comunicaciones que se le envían.</w:t>
      </w:r>
    </w:p>
    <w:p w:rsidR="005352EB" w:rsidRPr="00400FBB" w:rsidRDefault="005352EB" w:rsidP="00330CB8">
      <w:pPr>
        <w:autoSpaceDE w:val="0"/>
        <w:autoSpaceDN w:val="0"/>
        <w:adjustRightInd w:val="0"/>
        <w:spacing w:after="0" w:line="240" w:lineRule="auto"/>
        <w:ind w:firstLine="708"/>
        <w:jc w:val="both"/>
        <w:rPr>
          <w:rFonts w:eastAsiaTheme="minorHAnsi" w:cstheme="minorHAnsi"/>
          <w:color w:val="000000" w:themeColor="text1"/>
          <w:sz w:val="20"/>
          <w:szCs w:val="20"/>
          <w:lang w:eastAsia="en-US"/>
        </w:rPr>
      </w:pPr>
    </w:p>
    <w:p w:rsidR="006F019F" w:rsidRPr="009611F3" w:rsidRDefault="00780D53" w:rsidP="00126270">
      <w:pPr>
        <w:spacing w:line="240" w:lineRule="auto"/>
        <w:ind w:firstLine="709"/>
        <w:jc w:val="both"/>
        <w:rPr>
          <w:rFonts w:cstheme="minorHAnsi"/>
          <w:color w:val="000000" w:themeColor="text1"/>
          <w:sz w:val="20"/>
          <w:szCs w:val="20"/>
        </w:rPr>
      </w:pPr>
      <w:r w:rsidRPr="00400FBB">
        <w:rPr>
          <w:rFonts w:cstheme="minorHAnsi"/>
          <w:color w:val="000000" w:themeColor="text1"/>
          <w:sz w:val="20"/>
          <w:szCs w:val="20"/>
        </w:rPr>
        <w:t>Fue así que s</w:t>
      </w:r>
      <w:r w:rsidR="00B26A0B" w:rsidRPr="00400FBB">
        <w:rPr>
          <w:rFonts w:cstheme="minorHAnsi"/>
          <w:color w:val="000000" w:themeColor="text1"/>
          <w:sz w:val="20"/>
          <w:szCs w:val="20"/>
        </w:rPr>
        <w:t>e</w:t>
      </w:r>
      <w:r w:rsidR="00B26A0B" w:rsidRPr="009611F3">
        <w:rPr>
          <w:rFonts w:cstheme="minorHAnsi"/>
          <w:color w:val="000000" w:themeColor="text1"/>
          <w:sz w:val="20"/>
          <w:szCs w:val="20"/>
        </w:rPr>
        <w:t xml:space="preserve"> </w:t>
      </w:r>
      <w:r w:rsidRPr="009611F3">
        <w:rPr>
          <w:rFonts w:cstheme="minorHAnsi"/>
          <w:color w:val="000000" w:themeColor="text1"/>
          <w:sz w:val="20"/>
          <w:szCs w:val="20"/>
        </w:rPr>
        <w:t xml:space="preserve">condicionó la aceptación de esta nueva forma de notificación a la inclusión </w:t>
      </w:r>
      <w:r w:rsidR="00B26A0B" w:rsidRPr="009611F3">
        <w:rPr>
          <w:rFonts w:cstheme="minorHAnsi"/>
          <w:color w:val="000000" w:themeColor="text1"/>
          <w:sz w:val="20"/>
          <w:szCs w:val="20"/>
        </w:rPr>
        <w:t xml:space="preserve">en la disposición </w:t>
      </w:r>
      <w:r w:rsidRPr="009611F3">
        <w:rPr>
          <w:rFonts w:cstheme="minorHAnsi"/>
          <w:color w:val="000000" w:themeColor="text1"/>
          <w:sz w:val="20"/>
          <w:szCs w:val="20"/>
        </w:rPr>
        <w:t xml:space="preserve">de </w:t>
      </w:r>
      <w:r w:rsidR="00B26A0B" w:rsidRPr="009611F3">
        <w:rPr>
          <w:rFonts w:cstheme="minorHAnsi"/>
          <w:color w:val="000000" w:themeColor="text1"/>
          <w:sz w:val="20"/>
          <w:szCs w:val="20"/>
        </w:rPr>
        <w:t xml:space="preserve">una referencia al artículo 13 del código tributario </w:t>
      </w:r>
      <w:r w:rsidRPr="009611F3">
        <w:rPr>
          <w:rFonts w:cstheme="minorHAnsi"/>
          <w:color w:val="000000" w:themeColor="text1"/>
          <w:sz w:val="20"/>
          <w:szCs w:val="20"/>
        </w:rPr>
        <w:t xml:space="preserve">con el objetivo de </w:t>
      </w:r>
      <w:r w:rsidR="00B26A0B" w:rsidRPr="009611F3">
        <w:rPr>
          <w:rFonts w:cstheme="minorHAnsi"/>
          <w:color w:val="000000" w:themeColor="text1"/>
          <w:sz w:val="20"/>
          <w:szCs w:val="20"/>
        </w:rPr>
        <w:t xml:space="preserve">asegurarse que la carta certificada solo pudiera ser enviada al domicilio allí señalado. </w:t>
      </w:r>
    </w:p>
    <w:p w:rsidR="002D4B6B" w:rsidRPr="009611F3" w:rsidRDefault="002D4B6B"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El nuevo texto del artículo 171 del Código</w:t>
      </w:r>
      <w:r w:rsidR="00780D53" w:rsidRPr="009611F3">
        <w:rPr>
          <w:rFonts w:cstheme="minorHAnsi"/>
          <w:color w:val="000000" w:themeColor="text1"/>
          <w:sz w:val="20"/>
          <w:szCs w:val="20"/>
        </w:rPr>
        <w:t>,</w:t>
      </w:r>
      <w:r w:rsidRPr="009611F3">
        <w:rPr>
          <w:rFonts w:cstheme="minorHAnsi"/>
          <w:color w:val="000000" w:themeColor="text1"/>
          <w:sz w:val="20"/>
          <w:szCs w:val="20"/>
        </w:rPr>
        <w:t xml:space="preserve"> con la modificación de la ley 19738 de fecha 19 de junio del año 2001 </w:t>
      </w:r>
      <w:r w:rsidR="00C521B8" w:rsidRPr="009611F3">
        <w:rPr>
          <w:rFonts w:cstheme="minorHAnsi"/>
          <w:color w:val="000000" w:themeColor="text1"/>
          <w:sz w:val="20"/>
          <w:szCs w:val="20"/>
        </w:rPr>
        <w:t>quedó</w:t>
      </w:r>
      <w:r w:rsidRPr="009611F3">
        <w:rPr>
          <w:rFonts w:cstheme="minorHAnsi"/>
          <w:color w:val="000000" w:themeColor="text1"/>
          <w:sz w:val="20"/>
          <w:szCs w:val="20"/>
        </w:rPr>
        <w:t xml:space="preserve"> </w:t>
      </w:r>
      <w:r w:rsidR="00780D53" w:rsidRPr="009611F3">
        <w:rPr>
          <w:rFonts w:cstheme="minorHAnsi"/>
          <w:color w:val="000000" w:themeColor="text1"/>
          <w:sz w:val="20"/>
          <w:szCs w:val="20"/>
        </w:rPr>
        <w:t>como sigue:</w:t>
      </w:r>
      <w:r w:rsidRPr="009611F3">
        <w:rPr>
          <w:rFonts w:cstheme="minorHAnsi"/>
          <w:color w:val="000000" w:themeColor="text1"/>
          <w:sz w:val="20"/>
          <w:szCs w:val="20"/>
        </w:rPr>
        <w:t xml:space="preserve"> "La notificación del hecho de encontrarse en mora y el requerimiento de pago al deudor, se efectuará personalmente por el recaudador fiscal, quien actuará como ministro de fe, o bien, en las áreas urbanas, por carta certificada conforme a las normas de los incisos segundo, tercero, cuarto y quinto del artículo 11 y artículo 13, cuando así lo determine el juez sustanciador atendida las circunstancias del caso. Tratándose de la notificación personal, si el ejecutado no fuere habido, circunstancia que se acreditará con la certificación del funcionario recaudador, se le notificará por cédula en los términos prevenidos en el artículo 44 del Código de Procedimiento Civil; en este caso, no será necesario cumplir con los requisitos señalados en el inciso primero de dicho artículo, ni se necesitará nueva providencia del Tesorero respectivo para la entrega de las copias que en él se dispone. </w:t>
      </w:r>
    </w:p>
    <w:p w:rsidR="002D4B6B" w:rsidRPr="009611F3" w:rsidRDefault="002D4B6B" w:rsidP="00126270">
      <w:pPr>
        <w:spacing w:line="240" w:lineRule="auto"/>
        <w:ind w:firstLine="709"/>
        <w:jc w:val="both"/>
        <w:rPr>
          <w:rFonts w:cstheme="minorHAnsi"/>
          <w:color w:val="000000" w:themeColor="text1"/>
          <w:sz w:val="20"/>
          <w:szCs w:val="20"/>
          <w:u w:val="single"/>
        </w:rPr>
      </w:pPr>
      <w:r w:rsidRPr="009611F3">
        <w:rPr>
          <w:rFonts w:cstheme="minorHAnsi"/>
          <w:color w:val="000000" w:themeColor="text1"/>
          <w:sz w:val="20"/>
          <w:szCs w:val="20"/>
          <w:u w:val="single"/>
        </w:rPr>
        <w:lastRenderedPageBreak/>
        <w:t xml:space="preserve">Esta modificación hace </w:t>
      </w:r>
      <w:r w:rsidR="00B074B6" w:rsidRPr="009611F3">
        <w:rPr>
          <w:rFonts w:cstheme="minorHAnsi"/>
          <w:color w:val="000000" w:themeColor="text1"/>
          <w:sz w:val="20"/>
          <w:szCs w:val="20"/>
          <w:u w:val="single"/>
        </w:rPr>
        <w:t xml:space="preserve">tres </w:t>
      </w:r>
      <w:r w:rsidRPr="009611F3">
        <w:rPr>
          <w:rFonts w:cstheme="minorHAnsi"/>
          <w:color w:val="000000" w:themeColor="text1"/>
          <w:sz w:val="20"/>
          <w:szCs w:val="20"/>
          <w:u w:val="single"/>
        </w:rPr>
        <w:t xml:space="preserve">cosas: </w:t>
      </w:r>
    </w:p>
    <w:p w:rsidR="002D4B6B" w:rsidRPr="009611F3" w:rsidRDefault="002D4B6B"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1. Incorpora </w:t>
      </w:r>
      <w:r w:rsidR="00E107F7" w:rsidRPr="009611F3">
        <w:rPr>
          <w:rFonts w:cstheme="minorHAnsi"/>
          <w:color w:val="000000" w:themeColor="text1"/>
          <w:sz w:val="20"/>
          <w:szCs w:val="20"/>
        </w:rPr>
        <w:t xml:space="preserve">a la notificación por carta certificada </w:t>
      </w:r>
      <w:r w:rsidRPr="009611F3">
        <w:rPr>
          <w:rFonts w:cstheme="minorHAnsi"/>
          <w:color w:val="000000" w:themeColor="text1"/>
          <w:sz w:val="20"/>
          <w:szCs w:val="20"/>
        </w:rPr>
        <w:t xml:space="preserve">como forma </w:t>
      </w:r>
      <w:r w:rsidR="00B074B6" w:rsidRPr="009611F3">
        <w:rPr>
          <w:rFonts w:cstheme="minorHAnsi"/>
          <w:color w:val="000000" w:themeColor="text1"/>
          <w:sz w:val="20"/>
          <w:szCs w:val="20"/>
        </w:rPr>
        <w:t>válida</w:t>
      </w:r>
      <w:r w:rsidRPr="009611F3">
        <w:rPr>
          <w:rFonts w:cstheme="minorHAnsi"/>
          <w:color w:val="000000" w:themeColor="text1"/>
          <w:sz w:val="20"/>
          <w:szCs w:val="20"/>
        </w:rPr>
        <w:t xml:space="preserve"> </w:t>
      </w:r>
      <w:r w:rsidR="00B074B6" w:rsidRPr="009611F3">
        <w:rPr>
          <w:rFonts w:cstheme="minorHAnsi"/>
          <w:color w:val="000000" w:themeColor="text1"/>
          <w:sz w:val="20"/>
          <w:szCs w:val="20"/>
        </w:rPr>
        <w:t xml:space="preserve">para </w:t>
      </w:r>
      <w:r w:rsidRPr="009611F3">
        <w:rPr>
          <w:rFonts w:cstheme="minorHAnsi"/>
          <w:color w:val="000000" w:themeColor="text1"/>
          <w:sz w:val="20"/>
          <w:szCs w:val="20"/>
        </w:rPr>
        <w:t>notificar y requerir de pago</w:t>
      </w:r>
      <w:r w:rsidR="00E107F7" w:rsidRPr="009611F3">
        <w:rPr>
          <w:rFonts w:cstheme="minorHAnsi"/>
          <w:color w:val="000000" w:themeColor="text1"/>
          <w:sz w:val="20"/>
          <w:szCs w:val="20"/>
        </w:rPr>
        <w:t>, previa resolución el juez sustanciador atendida las circunstancias del caso.</w:t>
      </w:r>
    </w:p>
    <w:p w:rsidR="00C5550A" w:rsidRPr="009611F3" w:rsidRDefault="002D4B6B"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 2.</w:t>
      </w:r>
      <w:r w:rsidR="00C5550A" w:rsidRPr="009611F3">
        <w:rPr>
          <w:rFonts w:cstheme="minorHAnsi"/>
          <w:color w:val="000000" w:themeColor="text1"/>
          <w:sz w:val="20"/>
          <w:szCs w:val="20"/>
        </w:rPr>
        <w:t xml:space="preserve"> </w:t>
      </w:r>
      <w:r w:rsidR="00780D53" w:rsidRPr="009611F3">
        <w:rPr>
          <w:rFonts w:cstheme="minorHAnsi"/>
          <w:color w:val="000000" w:themeColor="text1"/>
          <w:sz w:val="20"/>
          <w:szCs w:val="20"/>
        </w:rPr>
        <w:t xml:space="preserve">Ordena que </w:t>
      </w:r>
      <w:r w:rsidR="00C5550A" w:rsidRPr="009611F3">
        <w:rPr>
          <w:rFonts w:cstheme="minorHAnsi"/>
          <w:color w:val="000000" w:themeColor="text1"/>
          <w:sz w:val="20"/>
          <w:szCs w:val="20"/>
        </w:rPr>
        <w:t xml:space="preserve">la notificación </w:t>
      </w:r>
      <w:r w:rsidR="00780D53" w:rsidRPr="009611F3">
        <w:rPr>
          <w:rFonts w:cstheme="minorHAnsi"/>
          <w:color w:val="000000" w:themeColor="text1"/>
          <w:sz w:val="20"/>
          <w:szCs w:val="20"/>
        </w:rPr>
        <w:t xml:space="preserve">y el requerimiento realizados </w:t>
      </w:r>
      <w:r w:rsidR="00C5550A" w:rsidRPr="009611F3">
        <w:rPr>
          <w:rFonts w:cstheme="minorHAnsi"/>
          <w:color w:val="000000" w:themeColor="text1"/>
          <w:sz w:val="20"/>
          <w:szCs w:val="20"/>
        </w:rPr>
        <w:t xml:space="preserve">por carta certificada </w:t>
      </w:r>
      <w:r w:rsidR="00780D53" w:rsidRPr="009611F3">
        <w:rPr>
          <w:rFonts w:cstheme="minorHAnsi"/>
          <w:color w:val="000000" w:themeColor="text1"/>
          <w:sz w:val="20"/>
          <w:szCs w:val="20"/>
        </w:rPr>
        <w:t>sean hechos conforme a las normas de los incisos segundo, tercero, cuarto y quinto del artículo 11 y artículo 13.</w:t>
      </w:r>
    </w:p>
    <w:p w:rsidR="002D4B6B" w:rsidRPr="009611F3" w:rsidRDefault="00C5550A" w:rsidP="00C5550A">
      <w:pPr>
        <w:spacing w:line="240" w:lineRule="auto"/>
        <w:ind w:firstLine="708"/>
        <w:jc w:val="both"/>
        <w:rPr>
          <w:rFonts w:cstheme="minorHAnsi"/>
          <w:color w:val="000000" w:themeColor="text1"/>
          <w:sz w:val="20"/>
          <w:szCs w:val="20"/>
        </w:rPr>
      </w:pPr>
      <w:r w:rsidRPr="009611F3">
        <w:rPr>
          <w:rFonts w:cstheme="minorHAnsi"/>
          <w:color w:val="000000" w:themeColor="text1"/>
          <w:sz w:val="20"/>
          <w:szCs w:val="20"/>
        </w:rPr>
        <w:t xml:space="preserve">3. </w:t>
      </w:r>
      <w:r w:rsidR="002D4B6B" w:rsidRPr="009611F3">
        <w:rPr>
          <w:rFonts w:cstheme="minorHAnsi"/>
          <w:color w:val="000000" w:themeColor="text1"/>
          <w:sz w:val="20"/>
          <w:szCs w:val="20"/>
        </w:rPr>
        <w:t>Menciona por primera</w:t>
      </w:r>
      <w:r w:rsidR="00E464D2" w:rsidRPr="009611F3">
        <w:rPr>
          <w:rFonts w:cstheme="minorHAnsi"/>
          <w:color w:val="000000" w:themeColor="text1"/>
          <w:sz w:val="20"/>
          <w:szCs w:val="20"/>
        </w:rPr>
        <w:t xml:space="preserve"> y única vez dentro del </w:t>
      </w:r>
      <w:r w:rsidR="002D4B6B" w:rsidRPr="009611F3">
        <w:rPr>
          <w:rFonts w:cstheme="minorHAnsi"/>
          <w:color w:val="000000" w:themeColor="text1"/>
          <w:sz w:val="20"/>
          <w:szCs w:val="20"/>
        </w:rPr>
        <w:t>título V del Código Tributario al artículo 13.</w:t>
      </w:r>
    </w:p>
    <w:p w:rsidR="002D4B6B" w:rsidRPr="009611F3" w:rsidRDefault="002D4B6B"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Lo que no hace la ley </w:t>
      </w:r>
      <w:r w:rsidR="00B26A0B" w:rsidRPr="009611F3">
        <w:rPr>
          <w:rFonts w:cstheme="minorHAnsi"/>
          <w:color w:val="000000" w:themeColor="text1"/>
          <w:sz w:val="20"/>
          <w:szCs w:val="20"/>
        </w:rPr>
        <w:t xml:space="preserve">19738, </w:t>
      </w:r>
      <w:r w:rsidRPr="009611F3">
        <w:rPr>
          <w:rFonts w:cstheme="minorHAnsi"/>
          <w:color w:val="000000" w:themeColor="text1"/>
          <w:sz w:val="20"/>
          <w:szCs w:val="20"/>
        </w:rPr>
        <w:t>pudiendo perfectamente haberlo hecho, es privilegiar con la presunción de domicilio a la notificación realizada en forma personal subsidiaria o por cedula.</w:t>
      </w:r>
    </w:p>
    <w:p w:rsidR="00E107F7" w:rsidRPr="009611F3" w:rsidRDefault="00E107F7"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E</w:t>
      </w:r>
      <w:r w:rsidR="009A34FC" w:rsidRPr="009611F3">
        <w:rPr>
          <w:rFonts w:cstheme="minorHAnsi"/>
          <w:color w:val="000000" w:themeColor="text1"/>
          <w:sz w:val="20"/>
          <w:szCs w:val="20"/>
        </w:rPr>
        <w:t xml:space="preserve">l nuevo texto del artículo 171 es muy claro. </w:t>
      </w:r>
      <w:r w:rsidRPr="009611F3">
        <w:rPr>
          <w:rFonts w:cstheme="minorHAnsi"/>
          <w:color w:val="000000" w:themeColor="text1"/>
          <w:sz w:val="20"/>
          <w:szCs w:val="20"/>
        </w:rPr>
        <w:t xml:space="preserve"> </w:t>
      </w:r>
      <w:r w:rsidR="009A34FC" w:rsidRPr="009611F3">
        <w:rPr>
          <w:rFonts w:cstheme="minorHAnsi"/>
          <w:color w:val="000000" w:themeColor="text1"/>
          <w:sz w:val="20"/>
          <w:szCs w:val="20"/>
        </w:rPr>
        <w:t>De las tres formas de notificación que son admitidas para notificar y requerir de pago</w:t>
      </w:r>
      <w:r w:rsidRPr="009611F3">
        <w:rPr>
          <w:rFonts w:cstheme="minorHAnsi"/>
          <w:color w:val="000000" w:themeColor="text1"/>
          <w:sz w:val="20"/>
          <w:szCs w:val="20"/>
        </w:rPr>
        <w:t>,</w:t>
      </w:r>
      <w:r w:rsidR="009A34FC" w:rsidRPr="009611F3">
        <w:rPr>
          <w:rFonts w:cstheme="minorHAnsi"/>
          <w:color w:val="000000" w:themeColor="text1"/>
          <w:sz w:val="20"/>
          <w:szCs w:val="20"/>
        </w:rPr>
        <w:t xml:space="preserve"> </w:t>
      </w:r>
      <w:r w:rsidR="004B753A" w:rsidRPr="009611F3">
        <w:rPr>
          <w:rFonts w:cstheme="minorHAnsi"/>
          <w:color w:val="000000" w:themeColor="text1"/>
          <w:sz w:val="20"/>
          <w:szCs w:val="20"/>
        </w:rPr>
        <w:t xml:space="preserve">únicamente </w:t>
      </w:r>
      <w:r w:rsidR="009A34FC" w:rsidRPr="009611F3">
        <w:rPr>
          <w:rFonts w:cstheme="minorHAnsi"/>
          <w:color w:val="000000" w:themeColor="text1"/>
          <w:sz w:val="20"/>
          <w:szCs w:val="20"/>
        </w:rPr>
        <w:t>la notificación por carta certificada se encuentra vinculada al artículo 13 del código tributario</w:t>
      </w:r>
      <w:r w:rsidRPr="009611F3">
        <w:rPr>
          <w:rFonts w:cstheme="minorHAnsi"/>
          <w:color w:val="000000" w:themeColor="text1"/>
          <w:sz w:val="20"/>
          <w:szCs w:val="20"/>
        </w:rPr>
        <w:t xml:space="preserve"> con el uso de la preposición “o”: </w:t>
      </w:r>
    </w:p>
    <w:p w:rsidR="004B753A" w:rsidRPr="009611F3" w:rsidRDefault="004B753A" w:rsidP="00126270">
      <w:pPr>
        <w:spacing w:line="240" w:lineRule="auto"/>
        <w:ind w:firstLine="709"/>
        <w:jc w:val="both"/>
        <w:rPr>
          <w:rFonts w:cstheme="minorHAnsi"/>
          <w:i/>
          <w:color w:val="000000" w:themeColor="text1"/>
          <w:sz w:val="20"/>
          <w:szCs w:val="20"/>
        </w:rPr>
      </w:pPr>
      <w:r w:rsidRPr="009611F3">
        <w:rPr>
          <w:rFonts w:cstheme="minorHAnsi"/>
          <w:i/>
          <w:color w:val="000000" w:themeColor="text1"/>
          <w:sz w:val="20"/>
          <w:szCs w:val="20"/>
        </w:rPr>
        <w:t xml:space="preserve">“La notificación del hecho de encontrarse en mora y el requerimiento de pago al deudor, se efectuará personalmente por el recaudador fiscal, quien actuará como ministro de fe, </w:t>
      </w:r>
      <w:r w:rsidRPr="009611F3">
        <w:rPr>
          <w:rFonts w:cstheme="minorHAnsi"/>
          <w:b/>
          <w:i/>
          <w:color w:val="000000" w:themeColor="text1"/>
          <w:sz w:val="20"/>
          <w:szCs w:val="20"/>
          <w:u w:val="single"/>
        </w:rPr>
        <w:t>o</w:t>
      </w:r>
      <w:r w:rsidRPr="009611F3">
        <w:rPr>
          <w:rFonts w:cstheme="minorHAnsi"/>
          <w:i/>
          <w:color w:val="000000" w:themeColor="text1"/>
          <w:sz w:val="20"/>
          <w:szCs w:val="20"/>
        </w:rPr>
        <w:t xml:space="preserve"> bien, en las áreas urbanas, por carta certificada conforme a las normas de los incisos segundo, tercero, cuarto y quinto del artículo 11 y artículo 13”</w:t>
      </w:r>
    </w:p>
    <w:p w:rsidR="009A34FC" w:rsidRPr="009611F3" w:rsidRDefault="009A34FC" w:rsidP="004B753A">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La preposición disyuntiva “o” en el texto funciona con una lógica exclusiva, es decir, o bien se hace de una forma o bien de la otra, de manera que no es posible la concurrencia de ambas. </w:t>
      </w:r>
      <w:r w:rsidR="00F72F72" w:rsidRPr="009611F3">
        <w:rPr>
          <w:rFonts w:cstheme="minorHAnsi"/>
          <w:color w:val="000000" w:themeColor="text1"/>
          <w:sz w:val="20"/>
          <w:szCs w:val="20"/>
        </w:rPr>
        <w:t>Así, u</w:t>
      </w:r>
      <w:r w:rsidRPr="009611F3">
        <w:rPr>
          <w:rFonts w:cstheme="minorHAnsi"/>
          <w:color w:val="000000" w:themeColor="text1"/>
          <w:sz w:val="20"/>
          <w:szCs w:val="20"/>
        </w:rPr>
        <w:t xml:space="preserve">sted o bien notifica de forma personal o bien lo hace por carta certificada pero no es posible que concurran ambas formas a un mismo acto.  Luego, si la elección es notificar por carta </w:t>
      </w:r>
      <w:r w:rsidR="004B753A" w:rsidRPr="009611F3">
        <w:rPr>
          <w:rFonts w:cstheme="minorHAnsi"/>
          <w:color w:val="000000" w:themeColor="text1"/>
          <w:sz w:val="20"/>
          <w:szCs w:val="20"/>
        </w:rPr>
        <w:t>certificada</w:t>
      </w:r>
      <w:r w:rsidRPr="009611F3">
        <w:rPr>
          <w:rFonts w:cstheme="minorHAnsi"/>
          <w:color w:val="000000" w:themeColor="text1"/>
          <w:sz w:val="20"/>
          <w:szCs w:val="20"/>
        </w:rPr>
        <w:t xml:space="preserve"> </w:t>
      </w:r>
      <w:r w:rsidR="004B753A" w:rsidRPr="009611F3">
        <w:rPr>
          <w:rFonts w:cstheme="minorHAnsi"/>
          <w:color w:val="000000" w:themeColor="text1"/>
          <w:sz w:val="20"/>
          <w:szCs w:val="20"/>
        </w:rPr>
        <w:t xml:space="preserve">ésta se hará </w:t>
      </w:r>
      <w:r w:rsidRPr="009611F3">
        <w:rPr>
          <w:rFonts w:cstheme="minorHAnsi"/>
          <w:color w:val="000000" w:themeColor="text1"/>
          <w:sz w:val="20"/>
          <w:szCs w:val="20"/>
        </w:rPr>
        <w:t>conforme a las normas de los incisos segundo, tercero, cuarto y quinto del artículo 11 y artículo 13</w:t>
      </w:r>
      <w:r w:rsidR="004B753A" w:rsidRPr="009611F3">
        <w:rPr>
          <w:rFonts w:cstheme="minorHAnsi"/>
          <w:color w:val="000000" w:themeColor="text1"/>
          <w:sz w:val="20"/>
          <w:szCs w:val="20"/>
        </w:rPr>
        <w:t>.</w:t>
      </w:r>
    </w:p>
    <w:p w:rsidR="00FB6BD4" w:rsidRPr="009611F3" w:rsidRDefault="00850B0E" w:rsidP="00126270">
      <w:pPr>
        <w:spacing w:line="240" w:lineRule="auto"/>
        <w:ind w:firstLine="709"/>
        <w:jc w:val="both"/>
        <w:rPr>
          <w:rFonts w:cstheme="minorHAnsi"/>
          <w:color w:val="000000" w:themeColor="text1"/>
          <w:sz w:val="20"/>
          <w:szCs w:val="20"/>
          <w:u w:val="single"/>
        </w:rPr>
      </w:pPr>
      <w:r w:rsidRPr="009611F3">
        <w:rPr>
          <w:rFonts w:cstheme="minorHAnsi"/>
          <w:b/>
          <w:color w:val="000000" w:themeColor="text1"/>
          <w:sz w:val="20"/>
          <w:szCs w:val="20"/>
          <w:u w:val="single"/>
        </w:rPr>
        <w:t>CONCLUSIÓN</w:t>
      </w:r>
      <w:r w:rsidRPr="009611F3">
        <w:rPr>
          <w:rFonts w:cstheme="minorHAnsi"/>
          <w:color w:val="000000" w:themeColor="text1"/>
          <w:sz w:val="20"/>
          <w:szCs w:val="20"/>
          <w:u w:val="single"/>
        </w:rPr>
        <w:t xml:space="preserve">. </w:t>
      </w:r>
    </w:p>
    <w:p w:rsidR="00400FBB" w:rsidRPr="009611F3" w:rsidRDefault="00400FBB" w:rsidP="00400FBB">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La aplicación de </w:t>
      </w:r>
      <w:r>
        <w:rPr>
          <w:rFonts w:cstheme="minorHAnsi"/>
          <w:color w:val="000000" w:themeColor="text1"/>
          <w:sz w:val="20"/>
          <w:szCs w:val="20"/>
        </w:rPr>
        <w:t xml:space="preserve">la </w:t>
      </w:r>
      <w:r w:rsidRPr="009611F3">
        <w:rPr>
          <w:rFonts w:cstheme="minorHAnsi"/>
          <w:color w:val="000000" w:themeColor="text1"/>
          <w:sz w:val="20"/>
          <w:szCs w:val="20"/>
        </w:rPr>
        <w:t xml:space="preserve">presunción </w:t>
      </w:r>
      <w:r>
        <w:rPr>
          <w:rFonts w:cstheme="minorHAnsi"/>
          <w:color w:val="000000" w:themeColor="text1"/>
          <w:sz w:val="20"/>
          <w:szCs w:val="20"/>
        </w:rPr>
        <w:t xml:space="preserve">de domicilio </w:t>
      </w:r>
      <w:r w:rsidRPr="009611F3">
        <w:rPr>
          <w:rFonts w:cstheme="minorHAnsi"/>
          <w:color w:val="000000" w:themeColor="text1"/>
          <w:sz w:val="20"/>
          <w:szCs w:val="20"/>
        </w:rPr>
        <w:t xml:space="preserve">fue establecida </w:t>
      </w:r>
      <w:r>
        <w:rPr>
          <w:rFonts w:cstheme="minorHAnsi"/>
          <w:color w:val="000000" w:themeColor="text1"/>
          <w:sz w:val="20"/>
          <w:szCs w:val="20"/>
        </w:rPr>
        <w:t xml:space="preserve">–para el juicio ejecutivo tributario- </w:t>
      </w:r>
      <w:r w:rsidRPr="009611F3">
        <w:rPr>
          <w:rFonts w:cstheme="minorHAnsi"/>
          <w:color w:val="000000" w:themeColor="text1"/>
          <w:sz w:val="20"/>
          <w:szCs w:val="20"/>
        </w:rPr>
        <w:t>solo y exclusivamente tratándose de la notificación y requerimiento realizados por carta certificada.</w:t>
      </w:r>
    </w:p>
    <w:p w:rsidR="00E107F7" w:rsidRPr="009611F3" w:rsidRDefault="000D3EDA"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E</w:t>
      </w:r>
      <w:r w:rsidR="00E107F7" w:rsidRPr="009611F3">
        <w:rPr>
          <w:rFonts w:cstheme="minorHAnsi"/>
          <w:color w:val="000000" w:themeColor="text1"/>
          <w:sz w:val="20"/>
          <w:szCs w:val="20"/>
        </w:rPr>
        <w:t xml:space="preserve">n los casos en que la notificación y el requerimiento de pago sean realizados de forma personal subsidiaria la presunción </w:t>
      </w:r>
      <w:r w:rsidR="004E3F0C" w:rsidRPr="009611F3">
        <w:rPr>
          <w:rFonts w:cstheme="minorHAnsi"/>
          <w:color w:val="000000" w:themeColor="text1"/>
          <w:sz w:val="20"/>
          <w:szCs w:val="20"/>
        </w:rPr>
        <w:t xml:space="preserve">no </w:t>
      </w:r>
      <w:r w:rsidR="00E107F7" w:rsidRPr="009611F3">
        <w:rPr>
          <w:rFonts w:cstheme="minorHAnsi"/>
          <w:color w:val="000000" w:themeColor="text1"/>
          <w:sz w:val="20"/>
          <w:szCs w:val="20"/>
        </w:rPr>
        <w:t>es aplicable.</w:t>
      </w:r>
    </w:p>
    <w:p w:rsidR="00F72F72" w:rsidRPr="009611F3" w:rsidRDefault="007A591E" w:rsidP="00F72F72">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L</w:t>
      </w:r>
      <w:r w:rsidR="00B074B6" w:rsidRPr="009611F3">
        <w:rPr>
          <w:rFonts w:cstheme="minorHAnsi"/>
          <w:color w:val="000000" w:themeColor="text1"/>
          <w:sz w:val="20"/>
          <w:szCs w:val="20"/>
        </w:rPr>
        <w:t xml:space="preserve">a </w:t>
      </w:r>
      <w:r w:rsidR="004E3F0C" w:rsidRPr="009611F3">
        <w:rPr>
          <w:rFonts w:cstheme="minorHAnsi"/>
          <w:color w:val="000000" w:themeColor="text1"/>
          <w:sz w:val="20"/>
          <w:szCs w:val="20"/>
        </w:rPr>
        <w:t xml:space="preserve">aplicación de la </w:t>
      </w:r>
      <w:r w:rsidR="00B074B6" w:rsidRPr="009611F3">
        <w:rPr>
          <w:rFonts w:cstheme="minorHAnsi"/>
          <w:color w:val="000000" w:themeColor="text1"/>
          <w:sz w:val="20"/>
          <w:szCs w:val="20"/>
        </w:rPr>
        <w:t xml:space="preserve">presunción no fue establecida a favor </w:t>
      </w:r>
      <w:r w:rsidR="00400FBB">
        <w:rPr>
          <w:rFonts w:cstheme="minorHAnsi"/>
          <w:color w:val="000000" w:themeColor="text1"/>
          <w:sz w:val="20"/>
          <w:szCs w:val="20"/>
        </w:rPr>
        <w:t xml:space="preserve">del servicio público, </w:t>
      </w:r>
      <w:r w:rsidR="00B074B6" w:rsidRPr="009611F3">
        <w:rPr>
          <w:rFonts w:cstheme="minorHAnsi"/>
          <w:color w:val="000000" w:themeColor="text1"/>
          <w:sz w:val="20"/>
          <w:szCs w:val="20"/>
        </w:rPr>
        <w:t>sino que a favor del ejecutado.</w:t>
      </w:r>
      <w:r w:rsidR="00F72F72" w:rsidRPr="009611F3">
        <w:rPr>
          <w:rFonts w:cstheme="minorHAnsi"/>
          <w:color w:val="000000" w:themeColor="text1"/>
          <w:sz w:val="20"/>
          <w:szCs w:val="20"/>
        </w:rPr>
        <w:t xml:space="preserve"> En ese sentido el alcance al artículo 13 </w:t>
      </w:r>
      <w:r w:rsidR="00400FBB">
        <w:rPr>
          <w:rFonts w:cstheme="minorHAnsi"/>
          <w:color w:val="000000" w:themeColor="text1"/>
          <w:sz w:val="20"/>
          <w:szCs w:val="20"/>
        </w:rPr>
        <w:t xml:space="preserve">constituye </w:t>
      </w:r>
      <w:r w:rsidR="00F72F72" w:rsidRPr="009611F3">
        <w:rPr>
          <w:rFonts w:cstheme="minorHAnsi"/>
          <w:color w:val="000000" w:themeColor="text1"/>
          <w:sz w:val="20"/>
          <w:szCs w:val="20"/>
        </w:rPr>
        <w:t>una carga sobre servicio público tendiente a proteger al contribuyente de la actividad procesal del primero</w:t>
      </w:r>
    </w:p>
    <w:p w:rsidR="00850B0E" w:rsidRPr="009611F3" w:rsidRDefault="00DF701C" w:rsidP="00126270">
      <w:pPr>
        <w:spacing w:line="240" w:lineRule="auto"/>
        <w:ind w:firstLine="709"/>
        <w:jc w:val="both"/>
        <w:rPr>
          <w:rFonts w:cstheme="minorHAnsi"/>
          <w:color w:val="000000" w:themeColor="text1"/>
          <w:sz w:val="20"/>
          <w:szCs w:val="20"/>
        </w:rPr>
      </w:pPr>
      <w:r w:rsidRPr="009611F3">
        <w:rPr>
          <w:rFonts w:cstheme="minorHAnsi"/>
          <w:color w:val="000000" w:themeColor="text1"/>
          <w:sz w:val="20"/>
          <w:szCs w:val="20"/>
        </w:rPr>
        <w:t xml:space="preserve">No existe </w:t>
      </w:r>
      <w:r w:rsidR="00850B0E" w:rsidRPr="009611F3">
        <w:rPr>
          <w:rFonts w:cstheme="minorHAnsi"/>
          <w:color w:val="000000" w:themeColor="text1"/>
          <w:sz w:val="20"/>
          <w:szCs w:val="20"/>
        </w:rPr>
        <w:t xml:space="preserve">fundamento normativo para aplicar la presunción del artículo 13 del Código tributario al procedimiento de cobro </w:t>
      </w:r>
      <w:r w:rsidRPr="009611F3">
        <w:rPr>
          <w:rFonts w:cstheme="minorHAnsi"/>
          <w:color w:val="000000" w:themeColor="text1"/>
          <w:sz w:val="20"/>
          <w:szCs w:val="20"/>
        </w:rPr>
        <w:t>en el caso de que la notificación y el requerimiento sean realizados en forma personal subsidiaria,</w:t>
      </w:r>
    </w:p>
    <w:p w:rsidR="00B41BE1" w:rsidRPr="009611F3" w:rsidRDefault="00B41BE1" w:rsidP="00126270">
      <w:pPr>
        <w:spacing w:line="240" w:lineRule="auto"/>
        <w:ind w:firstLine="709"/>
        <w:jc w:val="both"/>
        <w:rPr>
          <w:rFonts w:cstheme="minorHAnsi"/>
          <w:color w:val="000000" w:themeColor="text1"/>
          <w:sz w:val="20"/>
          <w:szCs w:val="20"/>
        </w:rPr>
      </w:pPr>
    </w:p>
    <w:sectPr w:rsidR="00B41BE1" w:rsidRPr="009611F3" w:rsidSect="009611F3">
      <w:headerReference w:type="default" r:id="rId7"/>
      <w:pgSz w:w="11907" w:h="16839" w:code="9"/>
      <w:pgMar w:top="1701" w:right="1418" w:bottom="175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16" w:rsidRDefault="00370316" w:rsidP="009611F3">
      <w:pPr>
        <w:spacing w:after="0" w:line="240" w:lineRule="auto"/>
      </w:pPr>
      <w:r>
        <w:separator/>
      </w:r>
    </w:p>
  </w:endnote>
  <w:endnote w:type="continuationSeparator" w:id="0">
    <w:p w:rsidR="00370316" w:rsidRDefault="00370316" w:rsidP="0096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16" w:rsidRDefault="00370316" w:rsidP="009611F3">
      <w:pPr>
        <w:spacing w:after="0" w:line="240" w:lineRule="auto"/>
      </w:pPr>
      <w:r>
        <w:separator/>
      </w:r>
    </w:p>
  </w:footnote>
  <w:footnote w:type="continuationSeparator" w:id="0">
    <w:p w:rsidR="00370316" w:rsidRDefault="00370316" w:rsidP="00961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90921"/>
      <w:docPartObj>
        <w:docPartGallery w:val="Page Numbers (Top of Page)"/>
        <w:docPartUnique/>
      </w:docPartObj>
    </w:sdtPr>
    <w:sdtContent>
      <w:p w:rsidR="009611F3" w:rsidRDefault="009611F3">
        <w:pPr>
          <w:pStyle w:val="Encabezado"/>
        </w:pPr>
        <w:r>
          <w:fldChar w:fldCharType="begin"/>
        </w:r>
        <w:r>
          <w:instrText>PAGE   \* MERGEFORMAT</w:instrText>
        </w:r>
        <w:r>
          <w:fldChar w:fldCharType="separate"/>
        </w:r>
        <w:r w:rsidR="004440C1" w:rsidRPr="004440C1">
          <w:rPr>
            <w:noProof/>
            <w:lang w:val="es-ES"/>
          </w:rPr>
          <w:t>6</w:t>
        </w:r>
        <w:r>
          <w:fldChar w:fldCharType="end"/>
        </w:r>
      </w:p>
    </w:sdtContent>
  </w:sdt>
  <w:p w:rsidR="009611F3" w:rsidRDefault="009611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252"/>
    <w:multiLevelType w:val="hybridMultilevel"/>
    <w:tmpl w:val="CCD45B2A"/>
    <w:lvl w:ilvl="0" w:tplc="B79ECC9E">
      <w:start w:val="1"/>
      <w:numFmt w:val="decimal"/>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66B54E2"/>
    <w:multiLevelType w:val="multilevel"/>
    <w:tmpl w:val="50146D56"/>
    <w:lvl w:ilvl="0">
      <w:start w:val="1"/>
      <w:numFmt w:val="decimal"/>
      <w:lvlText w:val="%1."/>
      <w:lvlJc w:val="left"/>
      <w:pPr>
        <w:ind w:left="1065" w:hanging="360"/>
      </w:pPr>
      <w:rPr>
        <w:rFonts w:hint="default"/>
        <w:u w:val="none"/>
      </w:rPr>
    </w:lvl>
    <w:lvl w:ilvl="1">
      <w:start w:val="1"/>
      <w:numFmt w:val="decimal"/>
      <w:isLgl/>
      <w:lvlText w:val="%1.%2"/>
      <w:lvlJc w:val="left"/>
      <w:pPr>
        <w:ind w:left="2914" w:hanging="360"/>
      </w:pPr>
      <w:rPr>
        <w:rFonts w:hint="default"/>
      </w:rPr>
    </w:lvl>
    <w:lvl w:ilvl="2">
      <w:start w:val="1"/>
      <w:numFmt w:val="decimal"/>
      <w:isLgl/>
      <w:lvlText w:val="%1.%2.%3"/>
      <w:lvlJc w:val="left"/>
      <w:pPr>
        <w:ind w:left="5123" w:hanging="720"/>
      </w:pPr>
      <w:rPr>
        <w:rFonts w:hint="default"/>
      </w:rPr>
    </w:lvl>
    <w:lvl w:ilvl="3">
      <w:start w:val="1"/>
      <w:numFmt w:val="decimal"/>
      <w:isLgl/>
      <w:lvlText w:val="%1.%2.%3.%4"/>
      <w:lvlJc w:val="left"/>
      <w:pPr>
        <w:ind w:left="6972" w:hanging="720"/>
      </w:pPr>
      <w:rPr>
        <w:rFonts w:hint="default"/>
      </w:rPr>
    </w:lvl>
    <w:lvl w:ilvl="4">
      <w:start w:val="1"/>
      <w:numFmt w:val="decimal"/>
      <w:isLgl/>
      <w:lvlText w:val="%1.%2.%3.%4.%5"/>
      <w:lvlJc w:val="left"/>
      <w:pPr>
        <w:ind w:left="9181" w:hanging="1080"/>
      </w:pPr>
      <w:rPr>
        <w:rFonts w:hint="default"/>
      </w:rPr>
    </w:lvl>
    <w:lvl w:ilvl="5">
      <w:start w:val="1"/>
      <w:numFmt w:val="decimal"/>
      <w:isLgl/>
      <w:lvlText w:val="%1.%2.%3.%4.%5.%6"/>
      <w:lvlJc w:val="left"/>
      <w:pPr>
        <w:ind w:left="11030" w:hanging="1080"/>
      </w:pPr>
      <w:rPr>
        <w:rFonts w:hint="default"/>
      </w:rPr>
    </w:lvl>
    <w:lvl w:ilvl="6">
      <w:start w:val="1"/>
      <w:numFmt w:val="decimal"/>
      <w:isLgl/>
      <w:lvlText w:val="%1.%2.%3.%4.%5.%6.%7"/>
      <w:lvlJc w:val="left"/>
      <w:pPr>
        <w:ind w:left="13239" w:hanging="1440"/>
      </w:pPr>
      <w:rPr>
        <w:rFonts w:hint="default"/>
      </w:rPr>
    </w:lvl>
    <w:lvl w:ilvl="7">
      <w:start w:val="1"/>
      <w:numFmt w:val="decimal"/>
      <w:isLgl/>
      <w:lvlText w:val="%1.%2.%3.%4.%5.%6.%7.%8"/>
      <w:lvlJc w:val="left"/>
      <w:pPr>
        <w:ind w:left="15088" w:hanging="1440"/>
      </w:pPr>
      <w:rPr>
        <w:rFonts w:hint="default"/>
      </w:rPr>
    </w:lvl>
    <w:lvl w:ilvl="8">
      <w:start w:val="1"/>
      <w:numFmt w:val="decimal"/>
      <w:isLgl/>
      <w:lvlText w:val="%1.%2.%3.%4.%5.%6.%7.%8.%9"/>
      <w:lvlJc w:val="left"/>
      <w:pPr>
        <w:ind w:left="16937" w:hanging="1440"/>
      </w:pPr>
      <w:rPr>
        <w:rFonts w:hint="default"/>
      </w:rPr>
    </w:lvl>
  </w:abstractNum>
  <w:abstractNum w:abstractNumId="2">
    <w:nsid w:val="0D25080A"/>
    <w:multiLevelType w:val="hybridMultilevel"/>
    <w:tmpl w:val="1EB8D252"/>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
    <w:nsid w:val="119D6FA2"/>
    <w:multiLevelType w:val="hybridMultilevel"/>
    <w:tmpl w:val="8DD49CC6"/>
    <w:lvl w:ilvl="0" w:tplc="83A6F514">
      <w:start w:val="1"/>
      <w:numFmt w:val="decimal"/>
      <w:lvlText w:val="%1."/>
      <w:lvlJc w:val="left"/>
      <w:pPr>
        <w:ind w:left="720" w:hanging="360"/>
      </w:pPr>
      <w:rPr>
        <w:rFonts w:asciiTheme="minorHAnsi" w:hAnsiTheme="minorHAnsi" w:cstheme="minorHAnsi" w:hint="default"/>
        <w:color w:val="000000" w:themeColor="text1"/>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A9368D"/>
    <w:multiLevelType w:val="hybridMultilevel"/>
    <w:tmpl w:val="7444E04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A611EC3"/>
    <w:multiLevelType w:val="hybridMultilevel"/>
    <w:tmpl w:val="EDFC85D2"/>
    <w:lvl w:ilvl="0" w:tplc="07E2DE76">
      <w:start w:val="1"/>
      <w:numFmt w:val="decimal"/>
      <w:lvlText w:val="%1."/>
      <w:lvlJc w:val="left"/>
      <w:pPr>
        <w:ind w:left="1211" w:hanging="360"/>
      </w:pPr>
      <w:rPr>
        <w:rFonts w:ascii="Arial" w:hAnsi="Arial" w:cs="Arial" w:hint="default"/>
        <w:color w:val="auto"/>
        <w:sz w:val="20"/>
      </w:rPr>
    </w:lvl>
    <w:lvl w:ilvl="1" w:tplc="340A0019" w:tentative="1">
      <w:start w:val="1"/>
      <w:numFmt w:val="lowerLetter"/>
      <w:lvlText w:val="%2."/>
      <w:lvlJc w:val="left"/>
      <w:pPr>
        <w:ind w:left="1995" w:hanging="360"/>
      </w:pPr>
    </w:lvl>
    <w:lvl w:ilvl="2" w:tplc="340A001B" w:tentative="1">
      <w:start w:val="1"/>
      <w:numFmt w:val="lowerRoman"/>
      <w:lvlText w:val="%3."/>
      <w:lvlJc w:val="right"/>
      <w:pPr>
        <w:ind w:left="2715" w:hanging="180"/>
      </w:pPr>
    </w:lvl>
    <w:lvl w:ilvl="3" w:tplc="340A000F" w:tentative="1">
      <w:start w:val="1"/>
      <w:numFmt w:val="decimal"/>
      <w:lvlText w:val="%4."/>
      <w:lvlJc w:val="left"/>
      <w:pPr>
        <w:ind w:left="3435" w:hanging="360"/>
      </w:pPr>
    </w:lvl>
    <w:lvl w:ilvl="4" w:tplc="340A0019" w:tentative="1">
      <w:start w:val="1"/>
      <w:numFmt w:val="lowerLetter"/>
      <w:lvlText w:val="%5."/>
      <w:lvlJc w:val="left"/>
      <w:pPr>
        <w:ind w:left="4155" w:hanging="360"/>
      </w:pPr>
    </w:lvl>
    <w:lvl w:ilvl="5" w:tplc="340A001B" w:tentative="1">
      <w:start w:val="1"/>
      <w:numFmt w:val="lowerRoman"/>
      <w:lvlText w:val="%6."/>
      <w:lvlJc w:val="right"/>
      <w:pPr>
        <w:ind w:left="4875" w:hanging="180"/>
      </w:pPr>
    </w:lvl>
    <w:lvl w:ilvl="6" w:tplc="340A000F" w:tentative="1">
      <w:start w:val="1"/>
      <w:numFmt w:val="decimal"/>
      <w:lvlText w:val="%7."/>
      <w:lvlJc w:val="left"/>
      <w:pPr>
        <w:ind w:left="5595" w:hanging="360"/>
      </w:pPr>
    </w:lvl>
    <w:lvl w:ilvl="7" w:tplc="340A0019" w:tentative="1">
      <w:start w:val="1"/>
      <w:numFmt w:val="lowerLetter"/>
      <w:lvlText w:val="%8."/>
      <w:lvlJc w:val="left"/>
      <w:pPr>
        <w:ind w:left="6315" w:hanging="360"/>
      </w:pPr>
    </w:lvl>
    <w:lvl w:ilvl="8" w:tplc="340A001B" w:tentative="1">
      <w:start w:val="1"/>
      <w:numFmt w:val="lowerRoman"/>
      <w:lvlText w:val="%9."/>
      <w:lvlJc w:val="right"/>
      <w:pPr>
        <w:ind w:left="7035" w:hanging="180"/>
      </w:pPr>
    </w:lvl>
  </w:abstractNum>
  <w:abstractNum w:abstractNumId="6">
    <w:nsid w:val="1E5D0C48"/>
    <w:multiLevelType w:val="hybridMultilevel"/>
    <w:tmpl w:val="CAF49336"/>
    <w:lvl w:ilvl="0" w:tplc="340A000F">
      <w:start w:val="1"/>
      <w:numFmt w:val="decimal"/>
      <w:lvlText w:val="%1."/>
      <w:lvlJc w:val="left"/>
      <w:pPr>
        <w:ind w:left="1429" w:hanging="360"/>
      </w:pPr>
    </w:lvl>
    <w:lvl w:ilvl="1" w:tplc="340A0019">
      <w:start w:val="1"/>
      <w:numFmt w:val="lowerLetter"/>
      <w:lvlText w:val="%2."/>
      <w:lvlJc w:val="left"/>
      <w:pPr>
        <w:ind w:left="2149" w:hanging="360"/>
      </w:pPr>
    </w:lvl>
    <w:lvl w:ilvl="2" w:tplc="340A001B">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nsid w:val="24A747A6"/>
    <w:multiLevelType w:val="hybridMultilevel"/>
    <w:tmpl w:val="CF2ED3C2"/>
    <w:lvl w:ilvl="0" w:tplc="FB5E0BA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2DC92721"/>
    <w:multiLevelType w:val="hybridMultilevel"/>
    <w:tmpl w:val="50CC2D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1AB27E7"/>
    <w:multiLevelType w:val="hybridMultilevel"/>
    <w:tmpl w:val="EDFC85D2"/>
    <w:lvl w:ilvl="0" w:tplc="07E2DE76">
      <w:start w:val="1"/>
      <w:numFmt w:val="decimal"/>
      <w:lvlText w:val="%1."/>
      <w:lvlJc w:val="left"/>
      <w:pPr>
        <w:ind w:left="1211" w:hanging="360"/>
      </w:pPr>
      <w:rPr>
        <w:rFonts w:ascii="Arial" w:hAnsi="Arial" w:cs="Arial" w:hint="default"/>
        <w:color w:val="auto"/>
        <w:sz w:val="20"/>
      </w:rPr>
    </w:lvl>
    <w:lvl w:ilvl="1" w:tplc="340A0019" w:tentative="1">
      <w:start w:val="1"/>
      <w:numFmt w:val="lowerLetter"/>
      <w:lvlText w:val="%2."/>
      <w:lvlJc w:val="left"/>
      <w:pPr>
        <w:ind w:left="1995" w:hanging="360"/>
      </w:pPr>
    </w:lvl>
    <w:lvl w:ilvl="2" w:tplc="340A001B" w:tentative="1">
      <w:start w:val="1"/>
      <w:numFmt w:val="lowerRoman"/>
      <w:lvlText w:val="%3."/>
      <w:lvlJc w:val="right"/>
      <w:pPr>
        <w:ind w:left="2715" w:hanging="180"/>
      </w:pPr>
    </w:lvl>
    <w:lvl w:ilvl="3" w:tplc="340A000F" w:tentative="1">
      <w:start w:val="1"/>
      <w:numFmt w:val="decimal"/>
      <w:lvlText w:val="%4."/>
      <w:lvlJc w:val="left"/>
      <w:pPr>
        <w:ind w:left="3435" w:hanging="360"/>
      </w:pPr>
    </w:lvl>
    <w:lvl w:ilvl="4" w:tplc="340A0019" w:tentative="1">
      <w:start w:val="1"/>
      <w:numFmt w:val="lowerLetter"/>
      <w:lvlText w:val="%5."/>
      <w:lvlJc w:val="left"/>
      <w:pPr>
        <w:ind w:left="4155" w:hanging="360"/>
      </w:pPr>
    </w:lvl>
    <w:lvl w:ilvl="5" w:tplc="340A001B" w:tentative="1">
      <w:start w:val="1"/>
      <w:numFmt w:val="lowerRoman"/>
      <w:lvlText w:val="%6."/>
      <w:lvlJc w:val="right"/>
      <w:pPr>
        <w:ind w:left="4875" w:hanging="180"/>
      </w:pPr>
    </w:lvl>
    <w:lvl w:ilvl="6" w:tplc="340A000F" w:tentative="1">
      <w:start w:val="1"/>
      <w:numFmt w:val="decimal"/>
      <w:lvlText w:val="%7."/>
      <w:lvlJc w:val="left"/>
      <w:pPr>
        <w:ind w:left="5595" w:hanging="360"/>
      </w:pPr>
    </w:lvl>
    <w:lvl w:ilvl="7" w:tplc="340A0019" w:tentative="1">
      <w:start w:val="1"/>
      <w:numFmt w:val="lowerLetter"/>
      <w:lvlText w:val="%8."/>
      <w:lvlJc w:val="left"/>
      <w:pPr>
        <w:ind w:left="6315" w:hanging="360"/>
      </w:pPr>
    </w:lvl>
    <w:lvl w:ilvl="8" w:tplc="340A001B" w:tentative="1">
      <w:start w:val="1"/>
      <w:numFmt w:val="lowerRoman"/>
      <w:lvlText w:val="%9."/>
      <w:lvlJc w:val="right"/>
      <w:pPr>
        <w:ind w:left="7035" w:hanging="180"/>
      </w:pPr>
    </w:lvl>
  </w:abstractNum>
  <w:abstractNum w:abstractNumId="10">
    <w:nsid w:val="34C06566"/>
    <w:multiLevelType w:val="multilevel"/>
    <w:tmpl w:val="97483D48"/>
    <w:lvl w:ilvl="0">
      <w:start w:val="1"/>
      <w:numFmt w:val="decimal"/>
      <w:lvlText w:val="%1."/>
      <w:lvlJc w:val="left"/>
      <w:pPr>
        <w:ind w:left="720" w:hanging="360"/>
      </w:pPr>
      <w:rPr>
        <w:rFonts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nsid w:val="35442CF9"/>
    <w:multiLevelType w:val="hybridMultilevel"/>
    <w:tmpl w:val="231C690C"/>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2">
    <w:nsid w:val="39CB60C3"/>
    <w:multiLevelType w:val="hybridMultilevel"/>
    <w:tmpl w:val="79400C4A"/>
    <w:lvl w:ilvl="0" w:tplc="7CAC55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3D361436"/>
    <w:multiLevelType w:val="hybridMultilevel"/>
    <w:tmpl w:val="7444E04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0F00A98"/>
    <w:multiLevelType w:val="hybridMultilevel"/>
    <w:tmpl w:val="1764A7D8"/>
    <w:lvl w:ilvl="0" w:tplc="7E4A8314">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nsid w:val="49BC62B6"/>
    <w:multiLevelType w:val="hybridMultilevel"/>
    <w:tmpl w:val="CBE0CB7E"/>
    <w:lvl w:ilvl="0" w:tplc="5EF684F2">
      <w:start w:val="5"/>
      <w:numFmt w:val="decimal"/>
      <w:lvlText w:val="%1."/>
      <w:lvlJc w:val="left"/>
      <w:pPr>
        <w:ind w:left="1211" w:hanging="360"/>
      </w:pPr>
      <w:rPr>
        <w:rFonts w:hint="default"/>
        <w:b/>
      </w:rPr>
    </w:lvl>
    <w:lvl w:ilvl="1" w:tplc="340A0019" w:tentative="1">
      <w:start w:val="1"/>
      <w:numFmt w:val="lowerLetter"/>
      <w:lvlText w:val="%2."/>
      <w:lvlJc w:val="left"/>
      <w:pPr>
        <w:ind w:left="1211" w:hanging="360"/>
      </w:pPr>
    </w:lvl>
    <w:lvl w:ilvl="2" w:tplc="340A001B" w:tentative="1">
      <w:start w:val="1"/>
      <w:numFmt w:val="lowerRoman"/>
      <w:lvlText w:val="%3."/>
      <w:lvlJc w:val="right"/>
      <w:pPr>
        <w:ind w:left="1931" w:hanging="180"/>
      </w:pPr>
    </w:lvl>
    <w:lvl w:ilvl="3" w:tplc="340A000F" w:tentative="1">
      <w:start w:val="1"/>
      <w:numFmt w:val="decimal"/>
      <w:lvlText w:val="%4."/>
      <w:lvlJc w:val="left"/>
      <w:pPr>
        <w:ind w:left="2651" w:hanging="360"/>
      </w:pPr>
    </w:lvl>
    <w:lvl w:ilvl="4" w:tplc="340A0019" w:tentative="1">
      <w:start w:val="1"/>
      <w:numFmt w:val="lowerLetter"/>
      <w:lvlText w:val="%5."/>
      <w:lvlJc w:val="left"/>
      <w:pPr>
        <w:ind w:left="3371" w:hanging="360"/>
      </w:pPr>
    </w:lvl>
    <w:lvl w:ilvl="5" w:tplc="340A001B" w:tentative="1">
      <w:start w:val="1"/>
      <w:numFmt w:val="lowerRoman"/>
      <w:lvlText w:val="%6."/>
      <w:lvlJc w:val="right"/>
      <w:pPr>
        <w:ind w:left="4091" w:hanging="180"/>
      </w:pPr>
    </w:lvl>
    <w:lvl w:ilvl="6" w:tplc="340A000F" w:tentative="1">
      <w:start w:val="1"/>
      <w:numFmt w:val="decimal"/>
      <w:lvlText w:val="%7."/>
      <w:lvlJc w:val="left"/>
      <w:pPr>
        <w:ind w:left="4811" w:hanging="360"/>
      </w:pPr>
    </w:lvl>
    <w:lvl w:ilvl="7" w:tplc="340A0019" w:tentative="1">
      <w:start w:val="1"/>
      <w:numFmt w:val="lowerLetter"/>
      <w:lvlText w:val="%8."/>
      <w:lvlJc w:val="left"/>
      <w:pPr>
        <w:ind w:left="5531" w:hanging="360"/>
      </w:pPr>
    </w:lvl>
    <w:lvl w:ilvl="8" w:tplc="340A001B" w:tentative="1">
      <w:start w:val="1"/>
      <w:numFmt w:val="lowerRoman"/>
      <w:lvlText w:val="%9."/>
      <w:lvlJc w:val="right"/>
      <w:pPr>
        <w:ind w:left="6251" w:hanging="180"/>
      </w:pPr>
    </w:lvl>
  </w:abstractNum>
  <w:abstractNum w:abstractNumId="16">
    <w:nsid w:val="4E9326AE"/>
    <w:multiLevelType w:val="hybridMultilevel"/>
    <w:tmpl w:val="8EACC750"/>
    <w:lvl w:ilvl="0" w:tplc="E3480748">
      <w:start w:val="1"/>
      <w:numFmt w:val="lowerLetter"/>
      <w:lvlText w:val="%1."/>
      <w:lvlJc w:val="left"/>
      <w:pPr>
        <w:ind w:left="1275" w:hanging="360"/>
      </w:pPr>
      <w:rPr>
        <w:rFonts w:cs="Courier New" w:hint="default"/>
        <w:i w:val="0"/>
      </w:rPr>
    </w:lvl>
    <w:lvl w:ilvl="1" w:tplc="340A0019" w:tentative="1">
      <w:start w:val="1"/>
      <w:numFmt w:val="lowerLetter"/>
      <w:lvlText w:val="%2."/>
      <w:lvlJc w:val="left"/>
      <w:pPr>
        <w:ind w:left="1995" w:hanging="360"/>
      </w:pPr>
    </w:lvl>
    <w:lvl w:ilvl="2" w:tplc="340A001B" w:tentative="1">
      <w:start w:val="1"/>
      <w:numFmt w:val="lowerRoman"/>
      <w:lvlText w:val="%3."/>
      <w:lvlJc w:val="right"/>
      <w:pPr>
        <w:ind w:left="2715" w:hanging="180"/>
      </w:pPr>
    </w:lvl>
    <w:lvl w:ilvl="3" w:tplc="340A000F" w:tentative="1">
      <w:start w:val="1"/>
      <w:numFmt w:val="decimal"/>
      <w:lvlText w:val="%4."/>
      <w:lvlJc w:val="left"/>
      <w:pPr>
        <w:ind w:left="3435" w:hanging="360"/>
      </w:pPr>
    </w:lvl>
    <w:lvl w:ilvl="4" w:tplc="340A0019" w:tentative="1">
      <w:start w:val="1"/>
      <w:numFmt w:val="lowerLetter"/>
      <w:lvlText w:val="%5."/>
      <w:lvlJc w:val="left"/>
      <w:pPr>
        <w:ind w:left="4155" w:hanging="360"/>
      </w:pPr>
    </w:lvl>
    <w:lvl w:ilvl="5" w:tplc="340A001B" w:tentative="1">
      <w:start w:val="1"/>
      <w:numFmt w:val="lowerRoman"/>
      <w:lvlText w:val="%6."/>
      <w:lvlJc w:val="right"/>
      <w:pPr>
        <w:ind w:left="4875" w:hanging="180"/>
      </w:pPr>
    </w:lvl>
    <w:lvl w:ilvl="6" w:tplc="340A000F" w:tentative="1">
      <w:start w:val="1"/>
      <w:numFmt w:val="decimal"/>
      <w:lvlText w:val="%7."/>
      <w:lvlJc w:val="left"/>
      <w:pPr>
        <w:ind w:left="5595" w:hanging="360"/>
      </w:pPr>
    </w:lvl>
    <w:lvl w:ilvl="7" w:tplc="340A0019" w:tentative="1">
      <w:start w:val="1"/>
      <w:numFmt w:val="lowerLetter"/>
      <w:lvlText w:val="%8."/>
      <w:lvlJc w:val="left"/>
      <w:pPr>
        <w:ind w:left="6315" w:hanging="360"/>
      </w:pPr>
    </w:lvl>
    <w:lvl w:ilvl="8" w:tplc="340A001B" w:tentative="1">
      <w:start w:val="1"/>
      <w:numFmt w:val="lowerRoman"/>
      <w:lvlText w:val="%9."/>
      <w:lvlJc w:val="right"/>
      <w:pPr>
        <w:ind w:left="7035" w:hanging="180"/>
      </w:pPr>
    </w:lvl>
  </w:abstractNum>
  <w:abstractNum w:abstractNumId="17">
    <w:nsid w:val="57F93249"/>
    <w:multiLevelType w:val="hybridMultilevel"/>
    <w:tmpl w:val="675EDA1C"/>
    <w:lvl w:ilvl="0" w:tplc="E47CED9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6D675D32"/>
    <w:multiLevelType w:val="hybridMultilevel"/>
    <w:tmpl w:val="A1BE918C"/>
    <w:lvl w:ilvl="0" w:tplc="340A0001">
      <w:start w:val="1"/>
      <w:numFmt w:val="bullet"/>
      <w:lvlText w:val=""/>
      <w:lvlJc w:val="left"/>
      <w:pPr>
        <w:ind w:left="2554" w:hanging="360"/>
      </w:pPr>
      <w:rPr>
        <w:rFonts w:ascii="Symbol" w:hAnsi="Symbol" w:hint="default"/>
      </w:rPr>
    </w:lvl>
    <w:lvl w:ilvl="1" w:tplc="340A0003" w:tentative="1">
      <w:start w:val="1"/>
      <w:numFmt w:val="bullet"/>
      <w:lvlText w:val="o"/>
      <w:lvlJc w:val="left"/>
      <w:pPr>
        <w:ind w:left="3274" w:hanging="360"/>
      </w:pPr>
      <w:rPr>
        <w:rFonts w:ascii="Courier New" w:hAnsi="Courier New" w:cs="Courier New" w:hint="default"/>
      </w:rPr>
    </w:lvl>
    <w:lvl w:ilvl="2" w:tplc="340A0005" w:tentative="1">
      <w:start w:val="1"/>
      <w:numFmt w:val="bullet"/>
      <w:lvlText w:val=""/>
      <w:lvlJc w:val="left"/>
      <w:pPr>
        <w:ind w:left="3994" w:hanging="360"/>
      </w:pPr>
      <w:rPr>
        <w:rFonts w:ascii="Wingdings" w:hAnsi="Wingdings" w:hint="default"/>
      </w:rPr>
    </w:lvl>
    <w:lvl w:ilvl="3" w:tplc="340A0001" w:tentative="1">
      <w:start w:val="1"/>
      <w:numFmt w:val="bullet"/>
      <w:lvlText w:val=""/>
      <w:lvlJc w:val="left"/>
      <w:pPr>
        <w:ind w:left="4714" w:hanging="360"/>
      </w:pPr>
      <w:rPr>
        <w:rFonts w:ascii="Symbol" w:hAnsi="Symbol" w:hint="default"/>
      </w:rPr>
    </w:lvl>
    <w:lvl w:ilvl="4" w:tplc="340A0003" w:tentative="1">
      <w:start w:val="1"/>
      <w:numFmt w:val="bullet"/>
      <w:lvlText w:val="o"/>
      <w:lvlJc w:val="left"/>
      <w:pPr>
        <w:ind w:left="5434" w:hanging="360"/>
      </w:pPr>
      <w:rPr>
        <w:rFonts w:ascii="Courier New" w:hAnsi="Courier New" w:cs="Courier New" w:hint="default"/>
      </w:rPr>
    </w:lvl>
    <w:lvl w:ilvl="5" w:tplc="340A0005" w:tentative="1">
      <w:start w:val="1"/>
      <w:numFmt w:val="bullet"/>
      <w:lvlText w:val=""/>
      <w:lvlJc w:val="left"/>
      <w:pPr>
        <w:ind w:left="6154" w:hanging="360"/>
      </w:pPr>
      <w:rPr>
        <w:rFonts w:ascii="Wingdings" w:hAnsi="Wingdings" w:hint="default"/>
      </w:rPr>
    </w:lvl>
    <w:lvl w:ilvl="6" w:tplc="340A0001" w:tentative="1">
      <w:start w:val="1"/>
      <w:numFmt w:val="bullet"/>
      <w:lvlText w:val=""/>
      <w:lvlJc w:val="left"/>
      <w:pPr>
        <w:ind w:left="6874" w:hanging="360"/>
      </w:pPr>
      <w:rPr>
        <w:rFonts w:ascii="Symbol" w:hAnsi="Symbol" w:hint="default"/>
      </w:rPr>
    </w:lvl>
    <w:lvl w:ilvl="7" w:tplc="340A0003" w:tentative="1">
      <w:start w:val="1"/>
      <w:numFmt w:val="bullet"/>
      <w:lvlText w:val="o"/>
      <w:lvlJc w:val="left"/>
      <w:pPr>
        <w:ind w:left="7594" w:hanging="360"/>
      </w:pPr>
      <w:rPr>
        <w:rFonts w:ascii="Courier New" w:hAnsi="Courier New" w:cs="Courier New" w:hint="default"/>
      </w:rPr>
    </w:lvl>
    <w:lvl w:ilvl="8" w:tplc="340A0005" w:tentative="1">
      <w:start w:val="1"/>
      <w:numFmt w:val="bullet"/>
      <w:lvlText w:val=""/>
      <w:lvlJc w:val="left"/>
      <w:pPr>
        <w:ind w:left="8314" w:hanging="360"/>
      </w:pPr>
      <w:rPr>
        <w:rFonts w:ascii="Wingdings" w:hAnsi="Wingdings" w:hint="default"/>
      </w:rPr>
    </w:lvl>
  </w:abstractNum>
  <w:abstractNum w:abstractNumId="19">
    <w:nsid w:val="71D41A9E"/>
    <w:multiLevelType w:val="hybridMultilevel"/>
    <w:tmpl w:val="D0167A0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nsid w:val="74D97813"/>
    <w:multiLevelType w:val="hybridMultilevel"/>
    <w:tmpl w:val="7AA8E54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5AB7D8A"/>
    <w:multiLevelType w:val="hybridMultilevel"/>
    <w:tmpl w:val="3640B414"/>
    <w:lvl w:ilvl="0" w:tplc="A468BC16">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7276CC9"/>
    <w:multiLevelType w:val="hybridMultilevel"/>
    <w:tmpl w:val="53C4EBC6"/>
    <w:lvl w:ilvl="0" w:tplc="921813A4">
      <w:start w:val="1"/>
      <w:numFmt w:val="lowerLetter"/>
      <w:lvlText w:val="%1."/>
      <w:lvlJc w:val="left"/>
      <w:pPr>
        <w:ind w:left="720" w:hanging="360"/>
      </w:pPr>
      <w:rPr>
        <w:rFonts w:ascii="Courier New" w:eastAsia="Times New Roman" w:hAnsi="Courier New" w:cs="Courier New"/>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C812E0C"/>
    <w:multiLevelType w:val="hybridMultilevel"/>
    <w:tmpl w:val="7AA8E54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22"/>
  </w:num>
  <w:num w:numId="3">
    <w:abstractNumId w:val="3"/>
  </w:num>
  <w:num w:numId="4">
    <w:abstractNumId w:val="23"/>
  </w:num>
  <w:num w:numId="5">
    <w:abstractNumId w:val="18"/>
  </w:num>
  <w:num w:numId="6">
    <w:abstractNumId w:val="0"/>
  </w:num>
  <w:num w:numId="7">
    <w:abstractNumId w:val="5"/>
  </w:num>
  <w:num w:numId="8">
    <w:abstractNumId w:val="14"/>
  </w:num>
  <w:num w:numId="9">
    <w:abstractNumId w:val="17"/>
  </w:num>
  <w:num w:numId="10">
    <w:abstractNumId w:val="7"/>
  </w:num>
  <w:num w:numId="11">
    <w:abstractNumId w:val="12"/>
  </w:num>
  <w:num w:numId="12">
    <w:abstractNumId w:val="20"/>
  </w:num>
  <w:num w:numId="13">
    <w:abstractNumId w:val="9"/>
  </w:num>
  <w:num w:numId="14">
    <w:abstractNumId w:val="19"/>
  </w:num>
  <w:num w:numId="15">
    <w:abstractNumId w:val="2"/>
  </w:num>
  <w:num w:numId="16">
    <w:abstractNumId w:val="10"/>
  </w:num>
  <w:num w:numId="17">
    <w:abstractNumId w:val="1"/>
  </w:num>
  <w:num w:numId="18">
    <w:abstractNumId w:val="13"/>
  </w:num>
  <w:num w:numId="19">
    <w:abstractNumId w:val="4"/>
  </w:num>
  <w:num w:numId="20">
    <w:abstractNumId w:val="15"/>
  </w:num>
  <w:num w:numId="21">
    <w:abstractNumId w:val="21"/>
  </w:num>
  <w:num w:numId="22">
    <w:abstractNumId w:val="16"/>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5FA3"/>
    <w:rsid w:val="00003C9F"/>
    <w:rsid w:val="000440A9"/>
    <w:rsid w:val="00053F19"/>
    <w:rsid w:val="00060AC9"/>
    <w:rsid w:val="00095068"/>
    <w:rsid w:val="00096AE6"/>
    <w:rsid w:val="000B6E97"/>
    <w:rsid w:val="000C7777"/>
    <w:rsid w:val="000D132C"/>
    <w:rsid w:val="000D3EDA"/>
    <w:rsid w:val="000D4B54"/>
    <w:rsid w:val="000F256B"/>
    <w:rsid w:val="00115A34"/>
    <w:rsid w:val="00126270"/>
    <w:rsid w:val="00127252"/>
    <w:rsid w:val="00165196"/>
    <w:rsid w:val="00172C08"/>
    <w:rsid w:val="0017628E"/>
    <w:rsid w:val="00185C6C"/>
    <w:rsid w:val="001C4525"/>
    <w:rsid w:val="001C67D9"/>
    <w:rsid w:val="001C7EED"/>
    <w:rsid w:val="001E26C6"/>
    <w:rsid w:val="001F3534"/>
    <w:rsid w:val="002024F5"/>
    <w:rsid w:val="00211768"/>
    <w:rsid w:val="00232937"/>
    <w:rsid w:val="002621EE"/>
    <w:rsid w:val="00264B18"/>
    <w:rsid w:val="002676B2"/>
    <w:rsid w:val="00277B08"/>
    <w:rsid w:val="002C3341"/>
    <w:rsid w:val="002C7FA5"/>
    <w:rsid w:val="002D4B6B"/>
    <w:rsid w:val="00301657"/>
    <w:rsid w:val="00303BC6"/>
    <w:rsid w:val="003268FC"/>
    <w:rsid w:val="00330CB8"/>
    <w:rsid w:val="00330DBF"/>
    <w:rsid w:val="00370316"/>
    <w:rsid w:val="00377F1F"/>
    <w:rsid w:val="0039148A"/>
    <w:rsid w:val="003B6D25"/>
    <w:rsid w:val="003B6E55"/>
    <w:rsid w:val="003F4CCA"/>
    <w:rsid w:val="00400FBB"/>
    <w:rsid w:val="004028DD"/>
    <w:rsid w:val="00426226"/>
    <w:rsid w:val="00426234"/>
    <w:rsid w:val="004271E5"/>
    <w:rsid w:val="00430FE1"/>
    <w:rsid w:val="004440C1"/>
    <w:rsid w:val="004B63A5"/>
    <w:rsid w:val="004B753A"/>
    <w:rsid w:val="004D5D6D"/>
    <w:rsid w:val="004E3F0C"/>
    <w:rsid w:val="004F15AC"/>
    <w:rsid w:val="00512058"/>
    <w:rsid w:val="00523E9F"/>
    <w:rsid w:val="005352EB"/>
    <w:rsid w:val="00535FA0"/>
    <w:rsid w:val="005658B4"/>
    <w:rsid w:val="0058491F"/>
    <w:rsid w:val="005D68B6"/>
    <w:rsid w:val="005E247F"/>
    <w:rsid w:val="005F7C4C"/>
    <w:rsid w:val="0064386B"/>
    <w:rsid w:val="00647615"/>
    <w:rsid w:val="00657F48"/>
    <w:rsid w:val="00665ECC"/>
    <w:rsid w:val="006905D2"/>
    <w:rsid w:val="006B2F36"/>
    <w:rsid w:val="006F019F"/>
    <w:rsid w:val="007049ED"/>
    <w:rsid w:val="00732428"/>
    <w:rsid w:val="007366C9"/>
    <w:rsid w:val="007611C9"/>
    <w:rsid w:val="00764FA0"/>
    <w:rsid w:val="00780D53"/>
    <w:rsid w:val="00787A7A"/>
    <w:rsid w:val="007A387A"/>
    <w:rsid w:val="007A591E"/>
    <w:rsid w:val="007C6CDD"/>
    <w:rsid w:val="007D599F"/>
    <w:rsid w:val="007D7689"/>
    <w:rsid w:val="007E2BF9"/>
    <w:rsid w:val="0083612D"/>
    <w:rsid w:val="0084450F"/>
    <w:rsid w:val="00850B0E"/>
    <w:rsid w:val="008D5D03"/>
    <w:rsid w:val="008D6D9C"/>
    <w:rsid w:val="008F1D27"/>
    <w:rsid w:val="00903CB8"/>
    <w:rsid w:val="00933B26"/>
    <w:rsid w:val="009611F3"/>
    <w:rsid w:val="00967AA7"/>
    <w:rsid w:val="009A34FC"/>
    <w:rsid w:val="009C6195"/>
    <w:rsid w:val="009E7A56"/>
    <w:rsid w:val="00A32F0B"/>
    <w:rsid w:val="00A43B1B"/>
    <w:rsid w:val="00A52E43"/>
    <w:rsid w:val="00A647E4"/>
    <w:rsid w:val="00A70CF6"/>
    <w:rsid w:val="00A756E5"/>
    <w:rsid w:val="00A90560"/>
    <w:rsid w:val="00AA585D"/>
    <w:rsid w:val="00AE620C"/>
    <w:rsid w:val="00AE6A32"/>
    <w:rsid w:val="00AF7F84"/>
    <w:rsid w:val="00B070C2"/>
    <w:rsid w:val="00B074B6"/>
    <w:rsid w:val="00B203DB"/>
    <w:rsid w:val="00B26A0B"/>
    <w:rsid w:val="00B27005"/>
    <w:rsid w:val="00B41BE1"/>
    <w:rsid w:val="00B64ED5"/>
    <w:rsid w:val="00B87093"/>
    <w:rsid w:val="00B90DE7"/>
    <w:rsid w:val="00BA2F02"/>
    <w:rsid w:val="00BC574D"/>
    <w:rsid w:val="00BF16D3"/>
    <w:rsid w:val="00BF2EBC"/>
    <w:rsid w:val="00BF4707"/>
    <w:rsid w:val="00C521B8"/>
    <w:rsid w:val="00C5550A"/>
    <w:rsid w:val="00C56424"/>
    <w:rsid w:val="00C77734"/>
    <w:rsid w:val="00C82D3F"/>
    <w:rsid w:val="00C95FA3"/>
    <w:rsid w:val="00CA4442"/>
    <w:rsid w:val="00CB2946"/>
    <w:rsid w:val="00CB5E79"/>
    <w:rsid w:val="00CD0F8E"/>
    <w:rsid w:val="00CF549F"/>
    <w:rsid w:val="00CF7BE3"/>
    <w:rsid w:val="00D10223"/>
    <w:rsid w:val="00D13C9D"/>
    <w:rsid w:val="00D33CCD"/>
    <w:rsid w:val="00D56CC0"/>
    <w:rsid w:val="00D8471F"/>
    <w:rsid w:val="00DA4961"/>
    <w:rsid w:val="00DC66C3"/>
    <w:rsid w:val="00DD60F2"/>
    <w:rsid w:val="00DD6336"/>
    <w:rsid w:val="00DF701C"/>
    <w:rsid w:val="00E03D6F"/>
    <w:rsid w:val="00E107F7"/>
    <w:rsid w:val="00E421AB"/>
    <w:rsid w:val="00E464D2"/>
    <w:rsid w:val="00EA4527"/>
    <w:rsid w:val="00EA6EAA"/>
    <w:rsid w:val="00ED3ED3"/>
    <w:rsid w:val="00EE4F67"/>
    <w:rsid w:val="00EF63B6"/>
    <w:rsid w:val="00EF7921"/>
    <w:rsid w:val="00F55DEF"/>
    <w:rsid w:val="00F72F72"/>
    <w:rsid w:val="00F83023"/>
    <w:rsid w:val="00F8313B"/>
    <w:rsid w:val="00F96516"/>
    <w:rsid w:val="00FB6BD4"/>
    <w:rsid w:val="00FB7566"/>
    <w:rsid w:val="00FC2CC5"/>
    <w:rsid w:val="00FC3196"/>
    <w:rsid w:val="00FF47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F934F-60FE-46EF-BF6A-18889B53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0F"/>
    <w:rPr>
      <w:rFonts w:eastAsiaTheme="minorEastAsia"/>
      <w:lang w:eastAsia="es-CL"/>
    </w:rPr>
  </w:style>
  <w:style w:type="paragraph" w:styleId="Ttulo1">
    <w:name w:val="heading 1"/>
    <w:basedOn w:val="Normal"/>
    <w:next w:val="Normal"/>
    <w:link w:val="Ttulo1Car"/>
    <w:qFormat/>
    <w:rsid w:val="00FB7566"/>
    <w:pPr>
      <w:keepNext/>
      <w:widowControl w:val="0"/>
      <w:tabs>
        <w:tab w:val="center" w:pos="5184"/>
      </w:tabs>
      <w:spacing w:after="0" w:line="240" w:lineRule="auto"/>
      <w:jc w:val="center"/>
      <w:outlineLvl w:val="0"/>
    </w:pPr>
    <w:rPr>
      <w:rFonts w:ascii="Courier New" w:eastAsia="Times New Roman" w:hAnsi="Courier New" w:cs="Times New Roman"/>
      <w:b/>
      <w:snapToGrid w:val="0"/>
      <w:spacing w:val="-3"/>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4450F"/>
    <w:pPr>
      <w:autoSpaceDE w:val="0"/>
      <w:autoSpaceDN w:val="0"/>
      <w:adjustRightInd w:val="0"/>
      <w:spacing w:after="0" w:line="240" w:lineRule="auto"/>
    </w:pPr>
    <w:rPr>
      <w:rFonts w:ascii="Calisto MT" w:eastAsia="Times New Roman" w:hAnsi="Calisto MT" w:cs="Calisto MT"/>
      <w:color w:val="000000"/>
      <w:sz w:val="24"/>
      <w:szCs w:val="24"/>
      <w:lang w:eastAsia="es-CL"/>
    </w:rPr>
  </w:style>
  <w:style w:type="paragraph" w:styleId="Prrafodelista">
    <w:name w:val="List Paragraph"/>
    <w:basedOn w:val="Normal"/>
    <w:uiPriority w:val="34"/>
    <w:qFormat/>
    <w:rsid w:val="0084450F"/>
    <w:pPr>
      <w:widowControl w:val="0"/>
      <w:spacing w:after="0" w:line="240" w:lineRule="auto"/>
      <w:ind w:left="708"/>
    </w:pPr>
    <w:rPr>
      <w:rFonts w:ascii="Courier New" w:eastAsia="Times New Roman" w:hAnsi="Courier New" w:cs="Times New Roman"/>
      <w:snapToGrid w:val="0"/>
      <w:sz w:val="24"/>
      <w:szCs w:val="20"/>
      <w:lang w:val="es-ES" w:eastAsia="es-ES"/>
    </w:rPr>
  </w:style>
  <w:style w:type="character" w:customStyle="1" w:styleId="Ttulo1Car">
    <w:name w:val="Título 1 Car"/>
    <w:basedOn w:val="Fuentedeprrafopredeter"/>
    <w:link w:val="Ttulo1"/>
    <w:rsid w:val="00FB7566"/>
    <w:rPr>
      <w:rFonts w:ascii="Courier New" w:eastAsia="Times New Roman" w:hAnsi="Courier New" w:cs="Times New Roman"/>
      <w:b/>
      <w:snapToGrid w:val="0"/>
      <w:spacing w:val="-3"/>
      <w:sz w:val="24"/>
      <w:szCs w:val="20"/>
      <w:lang w:val="es-ES_tradnl" w:eastAsia="es-ES"/>
    </w:rPr>
  </w:style>
  <w:style w:type="paragraph" w:styleId="HTMLconformatoprevio">
    <w:name w:val="HTML Preformatted"/>
    <w:basedOn w:val="Normal"/>
    <w:link w:val="HTMLconformatoprevioCar"/>
    <w:uiPriority w:val="99"/>
    <w:unhideWhenUsed/>
    <w:rsid w:val="00E42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E421AB"/>
    <w:rPr>
      <w:rFonts w:ascii="Courier New" w:eastAsia="Times New Roman" w:hAnsi="Courier New" w:cs="Courier New"/>
      <w:sz w:val="20"/>
      <w:szCs w:val="20"/>
      <w:lang w:eastAsia="es-CL"/>
    </w:rPr>
  </w:style>
  <w:style w:type="paragraph" w:styleId="Textonotapie">
    <w:name w:val="footnote text"/>
    <w:basedOn w:val="Normal"/>
    <w:link w:val="TextonotapieCar"/>
    <w:uiPriority w:val="99"/>
    <w:semiHidden/>
    <w:unhideWhenUsed/>
    <w:rsid w:val="00B41BE1"/>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B41BE1"/>
    <w:rPr>
      <w:sz w:val="20"/>
      <w:szCs w:val="20"/>
    </w:rPr>
  </w:style>
  <w:style w:type="character" w:styleId="Refdenotaalpie">
    <w:name w:val="footnote reference"/>
    <w:basedOn w:val="Fuentedeprrafopredeter"/>
    <w:uiPriority w:val="99"/>
    <w:semiHidden/>
    <w:unhideWhenUsed/>
    <w:rsid w:val="00B41BE1"/>
    <w:rPr>
      <w:vertAlign w:val="superscript"/>
    </w:rPr>
  </w:style>
  <w:style w:type="paragraph" w:styleId="Encabezado">
    <w:name w:val="header"/>
    <w:basedOn w:val="Normal"/>
    <w:link w:val="EncabezadoCar"/>
    <w:uiPriority w:val="99"/>
    <w:unhideWhenUsed/>
    <w:rsid w:val="009611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1F3"/>
    <w:rPr>
      <w:rFonts w:eastAsiaTheme="minorEastAsia"/>
      <w:lang w:eastAsia="es-CL"/>
    </w:rPr>
  </w:style>
  <w:style w:type="paragraph" w:styleId="Piedepgina">
    <w:name w:val="footer"/>
    <w:basedOn w:val="Normal"/>
    <w:link w:val="PiedepginaCar"/>
    <w:uiPriority w:val="99"/>
    <w:unhideWhenUsed/>
    <w:rsid w:val="009611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1F3"/>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094">
      <w:bodyDiv w:val="1"/>
      <w:marLeft w:val="0"/>
      <w:marRight w:val="0"/>
      <w:marTop w:val="0"/>
      <w:marBottom w:val="0"/>
      <w:divBdr>
        <w:top w:val="none" w:sz="0" w:space="0" w:color="auto"/>
        <w:left w:val="none" w:sz="0" w:space="0" w:color="auto"/>
        <w:bottom w:val="none" w:sz="0" w:space="0" w:color="auto"/>
        <w:right w:val="none" w:sz="0" w:space="0" w:color="auto"/>
      </w:divBdr>
    </w:div>
    <w:div w:id="155192437">
      <w:bodyDiv w:val="1"/>
      <w:marLeft w:val="0"/>
      <w:marRight w:val="0"/>
      <w:marTop w:val="0"/>
      <w:marBottom w:val="0"/>
      <w:divBdr>
        <w:top w:val="none" w:sz="0" w:space="0" w:color="auto"/>
        <w:left w:val="none" w:sz="0" w:space="0" w:color="auto"/>
        <w:bottom w:val="none" w:sz="0" w:space="0" w:color="auto"/>
        <w:right w:val="none" w:sz="0" w:space="0" w:color="auto"/>
      </w:divBdr>
    </w:div>
    <w:div w:id="589893053">
      <w:bodyDiv w:val="1"/>
      <w:marLeft w:val="0"/>
      <w:marRight w:val="0"/>
      <w:marTop w:val="0"/>
      <w:marBottom w:val="0"/>
      <w:divBdr>
        <w:top w:val="none" w:sz="0" w:space="0" w:color="auto"/>
        <w:left w:val="none" w:sz="0" w:space="0" w:color="auto"/>
        <w:bottom w:val="none" w:sz="0" w:space="0" w:color="auto"/>
        <w:right w:val="none" w:sz="0" w:space="0" w:color="auto"/>
      </w:divBdr>
    </w:div>
    <w:div w:id="10466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6</Pages>
  <Words>3164</Words>
  <Characters>17404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claudio morales borquez</cp:lastModifiedBy>
  <cp:revision>60</cp:revision>
  <cp:lastPrinted>2020-03-29T18:37:00Z</cp:lastPrinted>
  <dcterms:created xsi:type="dcterms:W3CDTF">2015-11-21T13:14:00Z</dcterms:created>
  <dcterms:modified xsi:type="dcterms:W3CDTF">2020-03-29T18:38:00Z</dcterms:modified>
</cp:coreProperties>
</file>